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24AA" w14:textId="77777777" w:rsidR="00650214" w:rsidRPr="003C6CC3" w:rsidRDefault="00650214" w:rsidP="00660C49">
      <w:pPr>
        <w:spacing w:after="0" w:line="240" w:lineRule="auto"/>
        <w:jc w:val="both"/>
        <w:rPr>
          <w:rFonts w:ascii="Arial" w:hAnsi="Arial" w:cs="Arial"/>
          <w:noProof/>
          <w:color w:val="002060"/>
          <w:sz w:val="20"/>
          <w:szCs w:val="20"/>
        </w:rPr>
      </w:pP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835"/>
      </w:tblGrid>
      <w:tr w:rsidR="008C11E7" w:rsidRPr="003C6CC3" w14:paraId="1F081CDB" w14:textId="77777777" w:rsidTr="00955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Borders>
              <w:bottom w:val="none" w:sz="0" w:space="0" w:color="auto"/>
            </w:tcBorders>
            <w:shd w:val="clear" w:color="auto" w:fill="44546A" w:themeFill="text2"/>
            <w:tcMar>
              <w:top w:w="43" w:type="dxa"/>
              <w:left w:w="72" w:type="dxa"/>
              <w:bottom w:w="43" w:type="dxa"/>
              <w:right w:w="72" w:type="dxa"/>
            </w:tcMar>
            <w:vAlign w:val="center"/>
          </w:tcPr>
          <w:p w14:paraId="2D2FD4EC" w14:textId="1E7F1FB4" w:rsidR="008C11E7" w:rsidRPr="002F52D8" w:rsidRDefault="00650214" w:rsidP="00D44C85">
            <w:pPr>
              <w:jc w:val="center"/>
              <w:rPr>
                <w:rFonts w:ascii="Arial" w:eastAsia="Times New Roman" w:hAnsi="Arial" w:cs="Arial"/>
                <w:b w:val="0"/>
                <w:bCs w:val="0"/>
                <w:sz w:val="20"/>
                <w:szCs w:val="20"/>
              </w:rPr>
            </w:pPr>
            <w:r>
              <w:rPr>
                <w:rFonts w:ascii="Arial" w:eastAsia="Times New Roman" w:hAnsi="Arial" w:cs="Arial"/>
                <w:b w:val="0"/>
                <w:bCs w:val="0"/>
                <w:color w:val="FFFFFF" w:themeColor="background1"/>
                <w:sz w:val="20"/>
                <w:szCs w:val="20"/>
              </w:rPr>
              <w:t>Request for Proposal</w:t>
            </w:r>
            <w:r w:rsidR="00D1068D">
              <w:rPr>
                <w:rFonts w:ascii="Arial" w:eastAsia="Times New Roman" w:hAnsi="Arial" w:cs="Arial"/>
                <w:b w:val="0"/>
                <w:bCs w:val="0"/>
                <w:color w:val="FFFFFF" w:themeColor="background1"/>
                <w:sz w:val="20"/>
                <w:szCs w:val="20"/>
              </w:rPr>
              <w:t>s</w:t>
            </w:r>
            <w:r>
              <w:rPr>
                <w:rFonts w:ascii="Arial" w:eastAsia="Times New Roman" w:hAnsi="Arial" w:cs="Arial"/>
                <w:b w:val="0"/>
                <w:bCs w:val="0"/>
                <w:color w:val="FFFFFF" w:themeColor="background1"/>
                <w:sz w:val="20"/>
                <w:szCs w:val="20"/>
              </w:rPr>
              <w:t xml:space="preserve"> (RFP)</w:t>
            </w:r>
          </w:p>
        </w:tc>
      </w:tr>
      <w:tr w:rsidR="008C11E7" w:rsidRPr="003C6CC3" w14:paraId="15D1CA57" w14:textId="77777777" w:rsidTr="009554C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bottom w:val="none" w:sz="0" w:space="0" w:color="auto"/>
            </w:tcBorders>
            <w:shd w:val="clear" w:color="auto" w:fill="auto"/>
            <w:tcMar>
              <w:top w:w="43" w:type="dxa"/>
              <w:left w:w="72" w:type="dxa"/>
              <w:bottom w:w="43" w:type="dxa"/>
              <w:right w:w="72" w:type="dxa"/>
            </w:tcMar>
            <w:vAlign w:val="center"/>
          </w:tcPr>
          <w:p w14:paraId="1547BD1A" w14:textId="59880A7C" w:rsidR="008C11E7" w:rsidRPr="003C6CC3" w:rsidRDefault="00650214" w:rsidP="00660C49">
            <w:pPr>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Objectives</w:t>
            </w:r>
          </w:p>
        </w:tc>
        <w:tc>
          <w:tcPr>
            <w:tcW w:w="6835" w:type="dxa"/>
            <w:tcBorders>
              <w:top w:val="none" w:sz="0" w:space="0" w:color="auto"/>
              <w:bottom w:val="none" w:sz="0" w:space="0" w:color="auto"/>
            </w:tcBorders>
            <w:tcMar>
              <w:top w:w="43" w:type="dxa"/>
              <w:left w:w="72" w:type="dxa"/>
              <w:bottom w:w="43" w:type="dxa"/>
              <w:right w:w="72" w:type="dxa"/>
            </w:tcMar>
            <w:vAlign w:val="center"/>
          </w:tcPr>
          <w:p w14:paraId="313DE979" w14:textId="33DAFF8E" w:rsidR="00660C49" w:rsidRPr="009C5345" w:rsidRDefault="00660C49" w:rsidP="00660C49">
            <w:pPr>
              <w:pStyle w:val="NoSpacing"/>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5345">
              <w:rPr>
                <w:rFonts w:ascii="Arial" w:hAnsi="Arial" w:cs="Arial"/>
                <w:b/>
                <w:bCs/>
                <w:sz w:val="20"/>
                <w:szCs w:val="20"/>
              </w:rPr>
              <w:t>Request for Proposal</w:t>
            </w:r>
            <w:r w:rsidR="00D1068D">
              <w:rPr>
                <w:rFonts w:ascii="Arial" w:hAnsi="Arial" w:cs="Arial"/>
                <w:b/>
                <w:bCs/>
                <w:sz w:val="20"/>
                <w:szCs w:val="20"/>
              </w:rPr>
              <w:t>s</w:t>
            </w:r>
            <w:r w:rsidRPr="009C5345">
              <w:rPr>
                <w:rFonts w:ascii="Arial" w:hAnsi="Arial" w:cs="Arial"/>
                <w:b/>
                <w:bCs/>
                <w:sz w:val="20"/>
                <w:szCs w:val="20"/>
              </w:rPr>
              <w:t xml:space="preserve"> (RFP)</w:t>
            </w:r>
          </w:p>
          <w:p w14:paraId="2F329482" w14:textId="55CDDDD2" w:rsidR="00660C49" w:rsidRPr="009C5345" w:rsidRDefault="00C43301" w:rsidP="00660C49">
            <w:pPr>
              <w:pStyle w:val="NoSpacing"/>
              <w:spacing w:before="240" w:after="24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43301">
              <w:rPr>
                <w:rFonts w:ascii="Arial" w:hAnsi="Arial" w:cs="Arial"/>
                <w:b/>
                <w:bCs/>
                <w:sz w:val="20"/>
                <w:szCs w:val="20"/>
              </w:rPr>
              <w:t xml:space="preserve">AI Adoption for Productivity Improvement in </w:t>
            </w:r>
            <w:r w:rsidR="00D1068D">
              <w:rPr>
                <w:rFonts w:ascii="Arial" w:hAnsi="Arial" w:cs="Arial"/>
                <w:b/>
                <w:bCs/>
                <w:sz w:val="20"/>
                <w:szCs w:val="20"/>
              </w:rPr>
              <w:t xml:space="preserve">the </w:t>
            </w:r>
            <w:r w:rsidRPr="00C43301">
              <w:rPr>
                <w:rFonts w:ascii="Arial" w:hAnsi="Arial" w:cs="Arial"/>
                <w:b/>
                <w:bCs/>
                <w:sz w:val="20"/>
                <w:szCs w:val="20"/>
              </w:rPr>
              <w:t>Public Sector</w:t>
            </w:r>
          </w:p>
          <w:p w14:paraId="6A14C716" w14:textId="472358E5" w:rsidR="00C2262A" w:rsidRPr="00660C49" w:rsidRDefault="00C43301" w:rsidP="00B04191">
            <w:pPr>
              <w:snapToGri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43301">
              <w:rPr>
                <w:rFonts w:ascii="Arial" w:hAnsi="Arial" w:cs="Arial"/>
                <w:sz w:val="20"/>
                <w:szCs w:val="20"/>
              </w:rPr>
              <w:t xml:space="preserve">Analyze the AI landscape in APO public sectors via domain-specific scenarios; develop sector-specific frameworks for effective AI implementation while identifying agency challenges </w:t>
            </w:r>
            <w:r w:rsidR="00D1068D">
              <w:rPr>
                <w:rFonts w:ascii="Arial" w:hAnsi="Arial" w:cs="Arial"/>
                <w:sz w:val="20"/>
                <w:szCs w:val="20"/>
              </w:rPr>
              <w:t>in</w:t>
            </w:r>
            <w:r w:rsidRPr="00C43301">
              <w:rPr>
                <w:rFonts w:ascii="Arial" w:hAnsi="Arial" w:cs="Arial"/>
                <w:sz w:val="20"/>
                <w:szCs w:val="20"/>
              </w:rPr>
              <w:t xml:space="preserve"> public acceptance; and offer preliminary frameworks to enhance productivity through qualitative and quantitative improvements that integrate data sovereignty, ethical/legal safeguards, and robust data governance.</w:t>
            </w:r>
            <w:r>
              <w:rPr>
                <w:rFonts w:ascii="Arial" w:hAnsi="Arial" w:cs="Arial"/>
                <w:sz w:val="20"/>
                <w:szCs w:val="20"/>
              </w:rPr>
              <w:br/>
            </w:r>
          </w:p>
          <w:p w14:paraId="7C2E431E" w14:textId="21873FF8" w:rsidR="00C8788F" w:rsidRPr="008B058B" w:rsidRDefault="00C8788F" w:rsidP="00C2262A">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For more details,</w:t>
            </w:r>
            <w:r w:rsidR="00D1068D">
              <w:rPr>
                <w:rFonts w:ascii="Arial" w:hAnsi="Arial" w:cs="Arial"/>
                <w:color w:val="000000"/>
                <w:sz w:val="20"/>
                <w:szCs w:val="20"/>
              </w:rPr>
              <w:t xml:space="preserve"> please see the</w:t>
            </w:r>
            <w:r>
              <w:rPr>
                <w:rFonts w:ascii="Arial" w:hAnsi="Arial" w:cs="Arial"/>
                <w:color w:val="000000"/>
                <w:sz w:val="20"/>
                <w:szCs w:val="20"/>
              </w:rPr>
              <w:t xml:space="preserve"> </w:t>
            </w:r>
            <w:r w:rsidRPr="00DD23CC">
              <w:rPr>
                <w:rFonts w:ascii="Arial" w:hAnsi="Arial" w:cs="Arial"/>
                <w:sz w:val="20"/>
                <w:szCs w:val="20"/>
                <w:u w:val="single"/>
              </w:rPr>
              <w:t>PN</w:t>
            </w:r>
            <w:r w:rsidRPr="00DD23CC">
              <w:rPr>
                <w:rFonts w:ascii="Arial" w:hAnsi="Arial" w:cs="Arial"/>
                <w:color w:val="000000"/>
                <w:sz w:val="20"/>
                <w:szCs w:val="20"/>
                <w:u w:val="single"/>
              </w:rPr>
              <w:t xml:space="preserve"> and Implementation Procedures</w:t>
            </w:r>
            <w:r>
              <w:rPr>
                <w:rFonts w:ascii="Arial" w:hAnsi="Arial" w:cs="Arial"/>
                <w:color w:val="000000"/>
                <w:sz w:val="20"/>
                <w:szCs w:val="20"/>
              </w:rPr>
              <w:t>.</w:t>
            </w:r>
          </w:p>
        </w:tc>
      </w:tr>
      <w:tr w:rsidR="008C11E7" w:rsidRPr="003C6CC3" w14:paraId="38B85E0E" w14:textId="77777777" w:rsidTr="00C43301">
        <w:trPr>
          <w:trHeight w:val="4105"/>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Mar>
              <w:top w:w="43" w:type="dxa"/>
              <w:left w:w="72" w:type="dxa"/>
              <w:bottom w:w="43" w:type="dxa"/>
              <w:right w:w="72" w:type="dxa"/>
            </w:tcMar>
            <w:vAlign w:val="center"/>
          </w:tcPr>
          <w:p w14:paraId="2C4C2993" w14:textId="0A8DBF34" w:rsidR="008C11E7" w:rsidRPr="003C6CC3" w:rsidRDefault="00B345CA" w:rsidP="00660C49">
            <w:pPr>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Background</w:t>
            </w:r>
          </w:p>
        </w:tc>
        <w:tc>
          <w:tcPr>
            <w:tcW w:w="6835" w:type="dxa"/>
            <w:tcMar>
              <w:top w:w="43" w:type="dxa"/>
              <w:left w:w="72" w:type="dxa"/>
              <w:bottom w:w="43" w:type="dxa"/>
              <w:right w:w="72" w:type="dxa"/>
            </w:tcMar>
            <w:vAlign w:val="center"/>
          </w:tcPr>
          <w:p w14:paraId="3A0E907B" w14:textId="77777777" w:rsidR="00D44C85" w:rsidRPr="00D44C85" w:rsidRDefault="00D44C85" w:rsidP="00D44C85">
            <w:pPr>
              <w:snapToGri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C85">
              <w:rPr>
                <w:rFonts w:ascii="Arial" w:hAnsi="Arial" w:cs="Arial"/>
                <w:sz w:val="20"/>
                <w:szCs w:val="20"/>
              </w:rPr>
              <w:t xml:space="preserve">The adoption and effective use of AI vary significantly among public-sector organizations in APO members. Public agencies face unique challenges in data governance, cross-border regulation of global platform providers, and ethical and legal dilemmas that lack straightforward solutions. </w:t>
            </w:r>
          </w:p>
          <w:p w14:paraId="5BC9906E" w14:textId="77777777" w:rsidR="00D44C85" w:rsidRPr="00D44C85" w:rsidRDefault="00D44C85" w:rsidP="00D44C85">
            <w:pPr>
              <w:snapToGri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EB6AC51" w14:textId="77777777" w:rsidR="00D44C85" w:rsidRPr="00D44C85" w:rsidRDefault="00D44C85" w:rsidP="00D44C85">
            <w:pPr>
              <w:snapToGri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C85">
              <w:rPr>
                <w:rFonts w:ascii="Arial" w:hAnsi="Arial" w:cs="Arial"/>
                <w:sz w:val="20"/>
                <w:szCs w:val="20"/>
              </w:rPr>
              <w:t xml:space="preserve">A November 2024 study by the Hoover Institution at Stanford University found that a quarter of US civil servants use generative AI for work-related tasks, providing a valuable benchmark for APO economies, where challenges stem from the lack of tailored frameworks, sector-specific expertise, and strategic knowledge. Enhancing productivity in the public sector requires not only technical innovations but also active public engagement and understanding. </w:t>
            </w:r>
          </w:p>
          <w:p w14:paraId="20FD8FE5" w14:textId="77777777" w:rsidR="00D44C85" w:rsidRPr="00D44C85" w:rsidRDefault="00D44C85" w:rsidP="00D44C85">
            <w:pPr>
              <w:snapToGri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0E3A833" w14:textId="59E28E43" w:rsidR="008C11E7" w:rsidRPr="00660C49" w:rsidRDefault="00D44C85" w:rsidP="00D44C85">
            <w:pPr>
              <w:snapToGrid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4C85">
              <w:rPr>
                <w:rFonts w:ascii="Arial" w:hAnsi="Arial" w:cs="Arial"/>
                <w:sz w:val="20"/>
                <w:szCs w:val="20"/>
              </w:rPr>
              <w:t>Building on Vision 2025's emphasis on technological advances and using AI to enhance productivity, this research leverages past initiatives to elevate technological literacy and public-sector productivity in selected advanced and emerging economies.</w:t>
            </w:r>
          </w:p>
        </w:tc>
      </w:tr>
      <w:tr w:rsidR="008C11E7" w:rsidRPr="003C6CC3" w14:paraId="3908D91E" w14:textId="77777777" w:rsidTr="00C2262A">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bottom w:val="none" w:sz="0" w:space="0" w:color="auto"/>
            </w:tcBorders>
            <w:shd w:val="clear" w:color="auto" w:fill="auto"/>
            <w:tcMar>
              <w:top w:w="43" w:type="dxa"/>
              <w:left w:w="72" w:type="dxa"/>
              <w:bottom w:w="43" w:type="dxa"/>
              <w:right w:w="72" w:type="dxa"/>
            </w:tcMar>
            <w:vAlign w:val="center"/>
          </w:tcPr>
          <w:p w14:paraId="13FD1B67" w14:textId="0946B072" w:rsidR="008C11E7" w:rsidRPr="003C6CC3" w:rsidRDefault="000D62B2" w:rsidP="00660C49">
            <w:pPr>
              <w:pStyle w:val="NoSpacing"/>
              <w:spacing w:after="240"/>
              <w:jc w:val="both"/>
              <w:rPr>
                <w:rFonts w:ascii="Arial" w:hAnsi="Arial" w:cs="Arial"/>
                <w:b w:val="0"/>
                <w:bCs w:val="0"/>
                <w:color w:val="000000"/>
                <w:sz w:val="20"/>
                <w:szCs w:val="20"/>
              </w:rPr>
            </w:pPr>
            <w:r>
              <w:rPr>
                <w:rFonts w:ascii="Arial" w:eastAsia="Times New Roman" w:hAnsi="Arial" w:cs="Arial"/>
                <w:color w:val="000000"/>
                <w:sz w:val="20"/>
                <w:szCs w:val="20"/>
              </w:rPr>
              <w:t>Purpose</w:t>
            </w:r>
          </w:p>
        </w:tc>
        <w:tc>
          <w:tcPr>
            <w:tcW w:w="6835" w:type="dxa"/>
            <w:tcBorders>
              <w:top w:val="none" w:sz="0" w:space="0" w:color="auto"/>
              <w:bottom w:val="none" w:sz="0" w:space="0" w:color="auto"/>
            </w:tcBorders>
            <w:tcMar>
              <w:top w:w="43" w:type="dxa"/>
              <w:left w:w="72" w:type="dxa"/>
              <w:bottom w:w="43" w:type="dxa"/>
              <w:right w:w="72" w:type="dxa"/>
            </w:tcMar>
            <w:vAlign w:val="center"/>
          </w:tcPr>
          <w:p w14:paraId="14A5D5D4" w14:textId="399052F5" w:rsidR="008C11E7" w:rsidRPr="00660C49" w:rsidRDefault="00D44C85" w:rsidP="00660C49">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4C85">
              <w:rPr>
                <w:rFonts w:ascii="Arial" w:hAnsi="Arial" w:cs="Arial"/>
                <w:sz w:val="20"/>
                <w:szCs w:val="20"/>
              </w:rPr>
              <w:t>AI enhances efficiency and productivity in public-sector services. However, many APO members have limited expertise, inadequate frameworks, and issues of data sovereignty, ethical/legal safeguards, and data governance. This project bridges those gaps with sector-specific tools and frameworks for effective AI adoption for transparent, accountable, sustainable improvements in public service delivery.</w:t>
            </w:r>
          </w:p>
        </w:tc>
      </w:tr>
      <w:tr w:rsidR="008C11E7" w:rsidRPr="003C6CC3" w14:paraId="77A05A0B" w14:textId="77777777" w:rsidTr="00C2262A">
        <w:trPr>
          <w:trHeight w:val="802"/>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Mar>
              <w:top w:w="43" w:type="dxa"/>
              <w:left w:w="72" w:type="dxa"/>
              <w:bottom w:w="43" w:type="dxa"/>
              <w:right w:w="72" w:type="dxa"/>
            </w:tcMar>
            <w:vAlign w:val="center"/>
          </w:tcPr>
          <w:p w14:paraId="237E2918" w14:textId="5842267F" w:rsidR="008C11E7" w:rsidRPr="003C6CC3" w:rsidRDefault="000D62B2" w:rsidP="00660C49">
            <w:pPr>
              <w:spacing w:after="240"/>
              <w:jc w:val="both"/>
              <w:rPr>
                <w:rFonts w:ascii="Arial" w:hAnsi="Arial" w:cs="Arial"/>
                <w:b w:val="0"/>
                <w:bCs w:val="0"/>
                <w:color w:val="000000"/>
                <w:sz w:val="20"/>
                <w:szCs w:val="20"/>
              </w:rPr>
            </w:pPr>
            <w:r>
              <w:rPr>
                <w:rFonts w:ascii="Arial" w:hAnsi="Arial" w:cs="Arial"/>
                <w:color w:val="000000"/>
                <w:sz w:val="20"/>
                <w:szCs w:val="20"/>
              </w:rPr>
              <w:t>Scope of Work</w:t>
            </w:r>
          </w:p>
        </w:tc>
        <w:tc>
          <w:tcPr>
            <w:tcW w:w="6835" w:type="dxa"/>
            <w:tcMar>
              <w:top w:w="43" w:type="dxa"/>
              <w:left w:w="72" w:type="dxa"/>
              <w:bottom w:w="43" w:type="dxa"/>
              <w:right w:w="72" w:type="dxa"/>
            </w:tcMar>
            <w:vAlign w:val="center"/>
          </w:tcPr>
          <w:p w14:paraId="39FB455A" w14:textId="09A9C8C3" w:rsidR="008C11E7" w:rsidRPr="008B058B" w:rsidRDefault="00D44C85" w:rsidP="00C2262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44C85">
              <w:rPr>
                <w:rFonts w:ascii="Arial" w:hAnsi="Arial" w:cs="Arial"/>
                <w:sz w:val="20"/>
                <w:szCs w:val="20"/>
              </w:rPr>
              <w:t>In-depth analysis of the public-sector AI landscape; Sector-specific AI frameworks for the public sector (e.g., administrative services, healthcare, education, and social welfare); Challenges in AI adoption in government agencies; and Utilization of AI technologies to improve public-sector productivity including data governance, cross-border regulation, and ethical safeguards.</w:t>
            </w:r>
          </w:p>
        </w:tc>
      </w:tr>
      <w:tr w:rsidR="008C11E7" w:rsidRPr="003C6CC3" w14:paraId="6D7AA484" w14:textId="77777777" w:rsidTr="009554C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bottom w:val="none" w:sz="0" w:space="0" w:color="auto"/>
            </w:tcBorders>
            <w:shd w:val="clear" w:color="auto" w:fill="auto"/>
            <w:tcMar>
              <w:top w:w="43" w:type="dxa"/>
              <w:left w:w="72" w:type="dxa"/>
              <w:bottom w:w="43" w:type="dxa"/>
              <w:right w:w="72" w:type="dxa"/>
            </w:tcMar>
            <w:vAlign w:val="center"/>
          </w:tcPr>
          <w:p w14:paraId="5DAB5BB8" w14:textId="09D8C852" w:rsidR="008C11E7" w:rsidRPr="003C6CC3" w:rsidRDefault="00966878" w:rsidP="00B32AAB">
            <w:pPr>
              <w:spacing w:after="240"/>
              <w:rPr>
                <w:rFonts w:ascii="Arial" w:eastAsia="Times New Roman" w:hAnsi="Arial" w:cs="Arial"/>
                <w:b w:val="0"/>
                <w:bCs w:val="0"/>
                <w:color w:val="000000"/>
                <w:sz w:val="20"/>
                <w:szCs w:val="20"/>
              </w:rPr>
            </w:pPr>
            <w:r>
              <w:rPr>
                <w:rFonts w:ascii="Arial" w:eastAsia="Times New Roman" w:hAnsi="Arial" w:cs="Arial"/>
                <w:color w:val="000000"/>
                <w:sz w:val="20"/>
                <w:szCs w:val="20"/>
              </w:rPr>
              <w:t>Proposals should include the following information</w:t>
            </w:r>
          </w:p>
        </w:tc>
        <w:tc>
          <w:tcPr>
            <w:tcW w:w="6835" w:type="dxa"/>
            <w:tcBorders>
              <w:top w:val="none" w:sz="0" w:space="0" w:color="auto"/>
              <w:bottom w:val="none" w:sz="0" w:space="0" w:color="auto"/>
            </w:tcBorders>
            <w:tcMar>
              <w:top w:w="43" w:type="dxa"/>
              <w:left w:w="72" w:type="dxa"/>
              <w:bottom w:w="43" w:type="dxa"/>
              <w:right w:w="72" w:type="dxa"/>
            </w:tcMar>
            <w:vAlign w:val="center"/>
          </w:tcPr>
          <w:p w14:paraId="7FCD20D2" w14:textId="77777777" w:rsidR="00660C49" w:rsidRPr="009C5345" w:rsidRDefault="00660C49" w:rsidP="00C2262A">
            <w:pPr>
              <w:pStyle w:val="ListParagraph"/>
              <w:widowControl w:val="0"/>
              <w:numPr>
                <w:ilvl w:val="1"/>
                <w:numId w:val="3"/>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5345">
              <w:rPr>
                <w:rFonts w:ascii="Arial" w:hAnsi="Arial" w:cs="Arial"/>
                <w:sz w:val="20"/>
                <w:szCs w:val="20"/>
              </w:rPr>
              <w:t>Cover letter of interest (Annex 1)</w:t>
            </w:r>
          </w:p>
          <w:p w14:paraId="7B71174A" w14:textId="77777777" w:rsidR="00660C49" w:rsidRPr="009C5345" w:rsidRDefault="00660C49" w:rsidP="00C2262A">
            <w:pPr>
              <w:pStyle w:val="ListParagraph"/>
              <w:widowControl w:val="0"/>
              <w:numPr>
                <w:ilvl w:val="1"/>
                <w:numId w:val="3"/>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5345">
              <w:rPr>
                <w:rFonts w:ascii="Arial" w:hAnsi="Arial" w:cs="Arial"/>
                <w:sz w:val="20"/>
                <w:szCs w:val="20"/>
              </w:rPr>
              <w:t>Basic organizational details (Annex 2)</w:t>
            </w:r>
          </w:p>
          <w:p w14:paraId="3C976D97" w14:textId="77777777" w:rsidR="00660C49" w:rsidRPr="009C5345" w:rsidRDefault="00660C49" w:rsidP="00C2262A">
            <w:pPr>
              <w:pStyle w:val="ListParagraph"/>
              <w:widowControl w:val="0"/>
              <w:numPr>
                <w:ilvl w:val="1"/>
                <w:numId w:val="3"/>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5345">
              <w:rPr>
                <w:rFonts w:ascii="Arial" w:hAnsi="Arial" w:cs="Arial"/>
                <w:sz w:val="20"/>
                <w:szCs w:val="20"/>
              </w:rPr>
              <w:t xml:space="preserve">Profile of </w:t>
            </w:r>
            <w:r>
              <w:rPr>
                <w:rFonts w:ascii="Arial" w:hAnsi="Arial" w:cs="Arial"/>
                <w:sz w:val="20"/>
                <w:szCs w:val="20"/>
              </w:rPr>
              <w:t>institution</w:t>
            </w:r>
            <w:r w:rsidRPr="009C5345">
              <w:rPr>
                <w:rFonts w:ascii="Arial" w:hAnsi="Arial" w:cs="Arial"/>
                <w:sz w:val="20"/>
                <w:szCs w:val="20"/>
              </w:rPr>
              <w:t xml:space="preserve"> (maximum 1 A4-sized page)</w:t>
            </w:r>
          </w:p>
          <w:p w14:paraId="18540F80" w14:textId="77777777" w:rsidR="00660C49" w:rsidRPr="009C5345" w:rsidRDefault="00660C49" w:rsidP="00C2262A">
            <w:pPr>
              <w:pStyle w:val="ListParagraph"/>
              <w:widowControl w:val="0"/>
              <w:numPr>
                <w:ilvl w:val="1"/>
                <w:numId w:val="3"/>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5345">
              <w:rPr>
                <w:rFonts w:ascii="Arial" w:hAnsi="Arial" w:cs="Arial"/>
                <w:sz w:val="20"/>
                <w:szCs w:val="20"/>
              </w:rPr>
              <w:t xml:space="preserve">Experience in </w:t>
            </w:r>
            <w:r>
              <w:rPr>
                <w:rFonts w:ascii="Arial" w:hAnsi="Arial" w:cs="Arial"/>
                <w:sz w:val="20"/>
                <w:szCs w:val="20"/>
              </w:rPr>
              <w:t>conducting research in similar areas</w:t>
            </w:r>
            <w:r w:rsidRPr="009C5345">
              <w:rPr>
                <w:rFonts w:ascii="Arial" w:hAnsi="Arial" w:cs="Arial"/>
                <w:sz w:val="20"/>
                <w:szCs w:val="20"/>
              </w:rPr>
              <w:t xml:space="preserve"> (</w:t>
            </w:r>
            <w:r>
              <w:rPr>
                <w:rFonts w:ascii="Arial" w:hAnsi="Arial" w:cs="Arial"/>
                <w:sz w:val="20"/>
                <w:szCs w:val="20"/>
              </w:rPr>
              <w:t>Annex 3</w:t>
            </w:r>
            <w:r w:rsidRPr="009C5345">
              <w:rPr>
                <w:rFonts w:ascii="Arial" w:hAnsi="Arial" w:cs="Arial"/>
                <w:sz w:val="20"/>
                <w:szCs w:val="20"/>
              </w:rPr>
              <w:t>)</w:t>
            </w:r>
          </w:p>
          <w:p w14:paraId="6BE36C93" w14:textId="77777777" w:rsidR="00660C49" w:rsidRPr="009C5345" w:rsidRDefault="00660C49" w:rsidP="00C2262A">
            <w:pPr>
              <w:pStyle w:val="ListParagraph"/>
              <w:widowControl w:val="0"/>
              <w:numPr>
                <w:ilvl w:val="1"/>
                <w:numId w:val="3"/>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5345">
              <w:rPr>
                <w:rFonts w:ascii="Arial" w:hAnsi="Arial" w:cs="Arial"/>
                <w:sz w:val="20"/>
                <w:szCs w:val="20"/>
              </w:rPr>
              <w:t>Financial proposal to indicate the cost of services.</w:t>
            </w:r>
          </w:p>
          <w:p w14:paraId="117AE1EF" w14:textId="07E9C9AA" w:rsidR="00660C49" w:rsidRDefault="00660C49" w:rsidP="00C2262A">
            <w:pPr>
              <w:pStyle w:val="ListParagraph"/>
              <w:widowControl w:val="0"/>
              <w:numPr>
                <w:ilvl w:val="1"/>
                <w:numId w:val="7"/>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C49">
              <w:rPr>
                <w:rFonts w:ascii="Arial" w:hAnsi="Arial" w:cs="Arial"/>
                <w:sz w:val="20"/>
                <w:szCs w:val="20"/>
              </w:rPr>
              <w:t>Total costs and breakdowns for conducting the research should be given only in US dollar amounts.</w:t>
            </w:r>
          </w:p>
          <w:p w14:paraId="2C695AE7" w14:textId="77777777" w:rsidR="00C2262A" w:rsidRDefault="00660C49" w:rsidP="00C2262A">
            <w:pPr>
              <w:pStyle w:val="ListParagraph"/>
              <w:widowControl w:val="0"/>
              <w:numPr>
                <w:ilvl w:val="1"/>
                <w:numId w:val="7"/>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C49">
              <w:rPr>
                <w:rFonts w:ascii="Arial" w:hAnsi="Arial" w:cs="Arial"/>
                <w:sz w:val="20"/>
                <w:szCs w:val="20"/>
              </w:rPr>
              <w:t xml:space="preserve">All national taxes and levies applicable should be stated and </w:t>
            </w:r>
            <w:r w:rsidRPr="00660C49">
              <w:rPr>
                <w:rFonts w:ascii="Arial" w:hAnsi="Arial" w:cs="Arial"/>
                <w:sz w:val="20"/>
                <w:szCs w:val="20"/>
              </w:rPr>
              <w:lastRenderedPageBreak/>
              <w:t>included in the total costs. The APO will consider the inclusive costs as the final quoted prices when evaluating proposals.</w:t>
            </w:r>
          </w:p>
          <w:p w14:paraId="5CF8C439" w14:textId="01AEDD38" w:rsidR="00660C49" w:rsidRDefault="00660C49" w:rsidP="00C2262A">
            <w:pPr>
              <w:pStyle w:val="ListParagraph"/>
              <w:widowControl w:val="0"/>
              <w:numPr>
                <w:ilvl w:val="1"/>
                <w:numId w:val="7"/>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2262A">
              <w:rPr>
                <w:rFonts w:ascii="Arial" w:hAnsi="Arial" w:cs="Arial"/>
                <w:sz w:val="20"/>
                <w:szCs w:val="20"/>
              </w:rPr>
              <w:t>All rates and costs quoted in financial proposals should be written in both numeric and alphabetic forms, e.g., USD2,500 (two thousand five hundred US dollars).</w:t>
            </w:r>
          </w:p>
          <w:p w14:paraId="48D5D25D" w14:textId="77777777" w:rsidR="00C2262A" w:rsidRPr="00C2262A" w:rsidRDefault="00C2262A" w:rsidP="00C2262A">
            <w:pPr>
              <w:pStyle w:val="ListParagraph"/>
              <w:widowControl w:val="0"/>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1EA8846" w14:textId="69326723" w:rsidR="00715BD1" w:rsidRPr="00BD53B7" w:rsidRDefault="00715BD1" w:rsidP="00C2262A">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D53B7">
              <w:rPr>
                <w:rFonts w:ascii="Arial" w:hAnsi="Arial" w:cs="Arial"/>
                <w:sz w:val="20"/>
                <w:szCs w:val="20"/>
              </w:rPr>
              <w:t>Download</w:t>
            </w:r>
            <w:r w:rsidR="00C8788F" w:rsidRPr="00BD53B7">
              <w:rPr>
                <w:rFonts w:ascii="Arial" w:hAnsi="Arial" w:cs="Arial"/>
                <w:sz w:val="20"/>
                <w:szCs w:val="20"/>
              </w:rPr>
              <w:t>:</w:t>
            </w:r>
            <w:r w:rsidRPr="00BD53B7">
              <w:rPr>
                <w:rFonts w:ascii="Arial" w:hAnsi="Arial" w:cs="Arial"/>
                <w:sz w:val="20"/>
                <w:szCs w:val="20"/>
              </w:rPr>
              <w:t xml:space="preserve"> </w:t>
            </w:r>
            <w:r w:rsidRPr="00BD53B7">
              <w:rPr>
                <w:rFonts w:ascii="Arial" w:hAnsi="Arial" w:cs="Arial"/>
                <w:sz w:val="20"/>
                <w:szCs w:val="20"/>
                <w:u w:val="single"/>
              </w:rPr>
              <w:t>Annexes</w:t>
            </w:r>
            <w:r w:rsidRPr="00BD53B7">
              <w:rPr>
                <w:rFonts w:ascii="Arial" w:hAnsi="Arial" w:cs="Arial"/>
                <w:sz w:val="20"/>
                <w:szCs w:val="20"/>
              </w:rPr>
              <w:t>.</w:t>
            </w:r>
          </w:p>
        </w:tc>
      </w:tr>
      <w:tr w:rsidR="008C11E7" w:rsidRPr="003C6CC3" w14:paraId="2776E76F" w14:textId="77777777" w:rsidTr="009554C4">
        <w:trPr>
          <w:trHeight w:val="899"/>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Mar>
              <w:top w:w="43" w:type="dxa"/>
              <w:left w:w="72" w:type="dxa"/>
              <w:bottom w:w="43" w:type="dxa"/>
              <w:right w:w="72" w:type="dxa"/>
            </w:tcMar>
            <w:vAlign w:val="center"/>
          </w:tcPr>
          <w:p w14:paraId="150659E9" w14:textId="785EC808" w:rsidR="008C11E7" w:rsidRPr="003C6CC3" w:rsidRDefault="004D5A9C" w:rsidP="00B32AAB">
            <w:pPr>
              <w:spacing w:after="240"/>
              <w:rPr>
                <w:rFonts w:ascii="Arial" w:hAnsi="Arial" w:cs="Arial"/>
                <w:b w:val="0"/>
                <w:bCs w:val="0"/>
                <w:color w:val="000000"/>
                <w:sz w:val="20"/>
                <w:szCs w:val="20"/>
              </w:rPr>
            </w:pPr>
            <w:r>
              <w:rPr>
                <w:rFonts w:ascii="Arial" w:eastAsia="Times New Roman" w:hAnsi="Arial" w:cs="Arial"/>
                <w:color w:val="000000"/>
                <w:sz w:val="20"/>
                <w:szCs w:val="20"/>
              </w:rPr>
              <w:lastRenderedPageBreak/>
              <w:t>Submission of Proposals</w:t>
            </w:r>
          </w:p>
        </w:tc>
        <w:tc>
          <w:tcPr>
            <w:tcW w:w="6835" w:type="dxa"/>
            <w:tcMar>
              <w:top w:w="43" w:type="dxa"/>
              <w:left w:w="72" w:type="dxa"/>
              <w:bottom w:w="43" w:type="dxa"/>
              <w:right w:w="72" w:type="dxa"/>
            </w:tcMar>
            <w:vAlign w:val="center"/>
          </w:tcPr>
          <w:p w14:paraId="2FA03E5C" w14:textId="4483AB24" w:rsidR="00660C49" w:rsidRPr="00150DEA" w:rsidRDefault="00660C49" w:rsidP="00C2262A">
            <w:pPr>
              <w:pStyle w:val="ListParagraph"/>
              <w:widowControl w:val="0"/>
              <w:numPr>
                <w:ilvl w:val="1"/>
                <w:numId w:val="8"/>
              </w:numPr>
              <w:snapToGrid w:val="0"/>
              <w:spacing w:after="0" w:line="240" w:lineRule="auto"/>
              <w:ind w:left="466"/>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5345">
              <w:rPr>
                <w:rFonts w:ascii="Arial" w:hAnsi="Arial" w:cs="Arial"/>
                <w:sz w:val="20"/>
                <w:szCs w:val="20"/>
              </w:rPr>
              <w:t>Proposals with all required information specified should only be sent via email in password-</w:t>
            </w:r>
            <w:r>
              <w:rPr>
                <w:rFonts w:ascii="Arial" w:hAnsi="Arial" w:cs="Arial"/>
                <w:sz w:val="20"/>
                <w:szCs w:val="20"/>
              </w:rPr>
              <w:t>protect</w:t>
            </w:r>
            <w:r w:rsidRPr="009C5345">
              <w:rPr>
                <w:rFonts w:ascii="Arial" w:hAnsi="Arial" w:cs="Arial"/>
                <w:sz w:val="20"/>
                <w:szCs w:val="20"/>
              </w:rPr>
              <w:t xml:space="preserve">ed PDF file attachments signed by authorized representatives no later than </w:t>
            </w:r>
            <w:r w:rsidRPr="009C5345">
              <w:rPr>
                <w:rFonts w:ascii="Arial" w:hAnsi="Arial" w:cs="Arial"/>
                <w:b/>
                <w:bCs/>
                <w:sz w:val="20"/>
                <w:szCs w:val="20"/>
              </w:rPr>
              <w:t>1</w:t>
            </w:r>
            <w:r>
              <w:rPr>
                <w:rFonts w:ascii="Arial" w:hAnsi="Arial" w:cs="Arial"/>
                <w:b/>
                <w:bCs/>
                <w:sz w:val="20"/>
                <w:szCs w:val="20"/>
              </w:rPr>
              <w:t>7</w:t>
            </w:r>
            <w:r w:rsidRPr="009C5345">
              <w:rPr>
                <w:rFonts w:ascii="Arial" w:hAnsi="Arial" w:cs="Arial"/>
                <w:b/>
                <w:bCs/>
                <w:sz w:val="20"/>
                <w:szCs w:val="20"/>
              </w:rPr>
              <w:t>:00 (Japan Standard Time),</w:t>
            </w:r>
            <w:r>
              <w:rPr>
                <w:rFonts w:ascii="Arial" w:hAnsi="Arial" w:cs="Arial"/>
                <w:b/>
                <w:bCs/>
                <w:sz w:val="20"/>
                <w:szCs w:val="20"/>
              </w:rPr>
              <w:t xml:space="preserve"> </w:t>
            </w:r>
            <w:r w:rsidR="00C43301">
              <w:rPr>
                <w:rFonts w:ascii="Arial" w:hAnsi="Arial" w:cs="Arial"/>
                <w:b/>
                <w:bCs/>
                <w:sz w:val="20"/>
                <w:szCs w:val="20"/>
              </w:rPr>
              <w:t>15</w:t>
            </w:r>
            <w:r>
              <w:rPr>
                <w:rFonts w:ascii="Arial" w:hAnsi="Arial" w:cs="Arial"/>
                <w:b/>
                <w:bCs/>
                <w:sz w:val="20"/>
                <w:szCs w:val="20"/>
              </w:rPr>
              <w:t xml:space="preserve"> </w:t>
            </w:r>
            <w:r w:rsidR="00C43301">
              <w:rPr>
                <w:rFonts w:ascii="Arial" w:hAnsi="Arial" w:cs="Arial"/>
                <w:b/>
                <w:bCs/>
                <w:sz w:val="20"/>
                <w:szCs w:val="20"/>
              </w:rPr>
              <w:t>April</w:t>
            </w:r>
            <w:r w:rsidRPr="009C5345">
              <w:rPr>
                <w:rFonts w:ascii="Arial" w:hAnsi="Arial" w:cs="Arial"/>
                <w:sz w:val="20"/>
                <w:szCs w:val="20"/>
              </w:rPr>
              <w:t xml:space="preserve"> </w:t>
            </w:r>
            <w:r w:rsidRPr="00D05756">
              <w:rPr>
                <w:rFonts w:ascii="Arial" w:hAnsi="Arial" w:cs="Arial"/>
                <w:b/>
                <w:bCs/>
                <w:sz w:val="20"/>
                <w:szCs w:val="20"/>
              </w:rPr>
              <w:t>202</w:t>
            </w:r>
            <w:r w:rsidR="00C43301">
              <w:rPr>
                <w:rFonts w:ascii="Arial" w:hAnsi="Arial" w:cs="Arial"/>
                <w:b/>
                <w:bCs/>
                <w:sz w:val="20"/>
                <w:szCs w:val="20"/>
              </w:rPr>
              <w:t>5</w:t>
            </w:r>
            <w:r>
              <w:rPr>
                <w:rFonts w:ascii="Arial" w:hAnsi="Arial" w:cs="Arial"/>
                <w:sz w:val="20"/>
                <w:szCs w:val="20"/>
              </w:rPr>
              <w:t xml:space="preserve"> </w:t>
            </w:r>
            <w:r w:rsidRPr="009C5345">
              <w:rPr>
                <w:rFonts w:ascii="Arial" w:hAnsi="Arial" w:cs="Arial"/>
                <w:sz w:val="20"/>
                <w:szCs w:val="20"/>
              </w:rPr>
              <w:t xml:space="preserve">to </w:t>
            </w:r>
            <w:hyperlink r:id="rId5" w:history="1">
              <w:r w:rsidR="00C43301" w:rsidRPr="009D679E">
                <w:rPr>
                  <w:rStyle w:val="Hyperlink"/>
                  <w:rFonts w:ascii="Arial" w:hAnsi="Arial" w:cs="Arial"/>
                  <w:sz w:val="20"/>
                  <w:szCs w:val="20"/>
                </w:rPr>
                <w:t>tislam@apo-tokyo.org</w:t>
              </w:r>
            </w:hyperlink>
            <w:r w:rsidR="00C43301">
              <w:rPr>
                <w:rFonts w:ascii="Arial" w:hAnsi="Arial" w:cs="Arial"/>
                <w:sz w:val="20"/>
                <w:szCs w:val="20"/>
              </w:rPr>
              <w:t xml:space="preserve"> </w:t>
            </w:r>
            <w:r>
              <w:rPr>
                <w:rFonts w:ascii="Arial" w:hAnsi="Arial" w:cs="Arial"/>
                <w:sz w:val="20"/>
                <w:szCs w:val="20"/>
              </w:rPr>
              <w:t xml:space="preserve">and </w:t>
            </w:r>
            <w:hyperlink r:id="rId6" w:history="1">
              <w:r w:rsidR="00C43301" w:rsidRPr="00C43301">
                <w:rPr>
                  <w:rStyle w:val="Hyperlink"/>
                  <w:rFonts w:ascii="Arial" w:hAnsi="Arial" w:cs="Arial"/>
                  <w:sz w:val="20"/>
                  <w:szCs w:val="20"/>
                </w:rPr>
                <w:t>myoshida@apo-tokyo.org</w:t>
              </w:r>
            </w:hyperlink>
            <w:r>
              <w:rPr>
                <w:rFonts w:ascii="Arial" w:hAnsi="Arial" w:cs="Arial"/>
                <w:sz w:val="20"/>
                <w:szCs w:val="20"/>
              </w:rPr>
              <w:t>.</w:t>
            </w:r>
          </w:p>
          <w:p w14:paraId="2FB40029" w14:textId="34FAA1FC" w:rsidR="008C11E7" w:rsidRPr="00660C49" w:rsidRDefault="00660C49" w:rsidP="00C2262A">
            <w:pPr>
              <w:pStyle w:val="ListParagraph"/>
              <w:widowControl w:val="0"/>
              <w:numPr>
                <w:ilvl w:val="1"/>
                <w:numId w:val="8"/>
              </w:numPr>
              <w:snapToGrid w:val="0"/>
              <w:spacing w:after="0" w:line="240" w:lineRule="auto"/>
              <w:ind w:left="450"/>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5345">
              <w:rPr>
                <w:rFonts w:ascii="Arial" w:hAnsi="Arial" w:cs="Arial"/>
                <w:sz w:val="20"/>
                <w:szCs w:val="20"/>
              </w:rPr>
              <w:t xml:space="preserve">The subject line of the email message should </w:t>
            </w:r>
            <w:proofErr w:type="gramStart"/>
            <w:r w:rsidRPr="009C5345">
              <w:rPr>
                <w:rFonts w:ascii="Arial" w:hAnsi="Arial" w:cs="Arial"/>
                <w:sz w:val="20"/>
                <w:szCs w:val="20"/>
              </w:rPr>
              <w:t>be:</w:t>
            </w:r>
            <w:proofErr w:type="gramEnd"/>
            <w:r w:rsidRPr="009C5345">
              <w:rPr>
                <w:rFonts w:ascii="Arial" w:hAnsi="Arial" w:cs="Arial"/>
                <w:sz w:val="20"/>
                <w:szCs w:val="20"/>
              </w:rPr>
              <w:t xml:space="preserve"> </w:t>
            </w:r>
            <w:r w:rsidRPr="009C5345">
              <w:rPr>
                <w:rFonts w:ascii="Arial" w:hAnsi="Arial" w:cs="Arial"/>
                <w:b/>
                <w:bCs/>
                <w:sz w:val="20"/>
                <w:szCs w:val="20"/>
              </w:rPr>
              <w:t xml:space="preserve">Proposal for </w:t>
            </w:r>
            <w:r w:rsidRPr="00F90127">
              <w:rPr>
                <w:rFonts w:ascii="Arial" w:hAnsi="Arial" w:cs="Arial"/>
                <w:b/>
                <w:bCs/>
                <w:sz w:val="20"/>
                <w:szCs w:val="20"/>
              </w:rPr>
              <w:t xml:space="preserve">Conducting </w:t>
            </w:r>
            <w:r w:rsidR="00C43301" w:rsidRPr="00C43301">
              <w:rPr>
                <w:rFonts w:ascii="Arial" w:hAnsi="Arial" w:cs="Arial"/>
                <w:b/>
                <w:bCs/>
                <w:sz w:val="20"/>
                <w:szCs w:val="20"/>
              </w:rPr>
              <w:t xml:space="preserve">Research on AI Adoption for Productivity Improvement in </w:t>
            </w:r>
            <w:r w:rsidR="001A04D6">
              <w:rPr>
                <w:rFonts w:ascii="Arial" w:hAnsi="Arial" w:cs="Arial"/>
                <w:b/>
                <w:bCs/>
                <w:sz w:val="20"/>
                <w:szCs w:val="20"/>
              </w:rPr>
              <w:t xml:space="preserve">the </w:t>
            </w:r>
            <w:r w:rsidR="00C43301" w:rsidRPr="00C43301">
              <w:rPr>
                <w:rFonts w:ascii="Arial" w:hAnsi="Arial" w:cs="Arial"/>
                <w:b/>
                <w:bCs/>
                <w:sz w:val="20"/>
                <w:szCs w:val="20"/>
              </w:rPr>
              <w:t>Public Sector</w:t>
            </w:r>
            <w:r>
              <w:rPr>
                <w:rFonts w:ascii="Arial" w:hAnsi="Arial" w:cs="Arial"/>
                <w:b/>
                <w:bCs/>
                <w:sz w:val="20"/>
                <w:szCs w:val="20"/>
              </w:rPr>
              <w:t xml:space="preserve"> </w:t>
            </w:r>
            <w:r w:rsidRPr="009C5345">
              <w:rPr>
                <w:rFonts w:ascii="Arial" w:hAnsi="Arial" w:cs="Arial"/>
                <w:b/>
                <w:bCs/>
                <w:sz w:val="20"/>
                <w:szCs w:val="20"/>
              </w:rPr>
              <w:t>by &lt;</w:t>
            </w:r>
            <w:r>
              <w:rPr>
                <w:rFonts w:ascii="Arial" w:hAnsi="Arial" w:cs="Arial"/>
                <w:b/>
                <w:bCs/>
                <w:sz w:val="20"/>
                <w:szCs w:val="20"/>
              </w:rPr>
              <w:t>Institution name</w:t>
            </w:r>
            <w:r w:rsidRPr="009C5345">
              <w:rPr>
                <w:rFonts w:ascii="Arial" w:hAnsi="Arial" w:cs="Arial"/>
                <w:b/>
                <w:bCs/>
                <w:sz w:val="20"/>
                <w:szCs w:val="20"/>
              </w:rPr>
              <w:t>&gt;</w:t>
            </w:r>
            <w:r w:rsidRPr="00D37B44">
              <w:rPr>
                <w:rFonts w:ascii="Arial" w:hAnsi="Arial" w:cs="Arial"/>
                <w:sz w:val="20"/>
                <w:szCs w:val="20"/>
              </w:rPr>
              <w:t>.</w:t>
            </w:r>
          </w:p>
        </w:tc>
      </w:tr>
      <w:tr w:rsidR="008C11E7" w:rsidRPr="003C6CC3" w14:paraId="55C1A636" w14:textId="77777777" w:rsidTr="009554C4">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bottom w:val="none" w:sz="0" w:space="0" w:color="auto"/>
            </w:tcBorders>
            <w:shd w:val="clear" w:color="auto" w:fill="auto"/>
            <w:tcMar>
              <w:top w:w="43" w:type="dxa"/>
              <w:left w:w="72" w:type="dxa"/>
              <w:bottom w:w="43" w:type="dxa"/>
              <w:right w:w="72" w:type="dxa"/>
            </w:tcMar>
            <w:vAlign w:val="center"/>
          </w:tcPr>
          <w:p w14:paraId="17994C31" w14:textId="006BA5F3" w:rsidR="008C11E7" w:rsidRPr="003C6CC3" w:rsidRDefault="00A57C2E" w:rsidP="00B32AAB">
            <w:pPr>
              <w:spacing w:after="240"/>
              <w:rPr>
                <w:rFonts w:ascii="Arial" w:hAnsi="Arial" w:cs="Arial"/>
                <w:b w:val="0"/>
                <w:bCs w:val="0"/>
                <w:color w:val="000000"/>
                <w:sz w:val="20"/>
                <w:szCs w:val="20"/>
              </w:rPr>
            </w:pPr>
            <w:r w:rsidRPr="00A57C2E">
              <w:rPr>
                <w:rFonts w:ascii="Arial" w:eastAsia="Times New Roman" w:hAnsi="Arial" w:cs="Arial"/>
                <w:color w:val="000000"/>
                <w:sz w:val="20"/>
                <w:szCs w:val="20"/>
              </w:rPr>
              <w:t>Institution Selection Criteria and Notification of Results</w:t>
            </w:r>
          </w:p>
        </w:tc>
        <w:tc>
          <w:tcPr>
            <w:tcW w:w="6835" w:type="dxa"/>
            <w:tcBorders>
              <w:top w:val="none" w:sz="0" w:space="0" w:color="auto"/>
              <w:bottom w:val="none" w:sz="0" w:space="0" w:color="auto"/>
            </w:tcBorders>
            <w:tcMar>
              <w:top w:w="43" w:type="dxa"/>
              <w:left w:w="72" w:type="dxa"/>
              <w:bottom w:w="43" w:type="dxa"/>
              <w:right w:w="72" w:type="dxa"/>
            </w:tcMar>
            <w:vAlign w:val="center"/>
          </w:tcPr>
          <w:p w14:paraId="631F745F" w14:textId="77777777" w:rsidR="00660C49" w:rsidRDefault="00660C49" w:rsidP="00C2262A">
            <w:pPr>
              <w:pStyle w:val="ListParagraph"/>
              <w:widowControl w:val="0"/>
              <w:numPr>
                <w:ilvl w:val="1"/>
                <w:numId w:val="9"/>
              </w:numPr>
              <w:snapToGrid w:val="0"/>
              <w:spacing w:after="0" w:line="240" w:lineRule="auto"/>
              <w:ind w:left="466"/>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5FB0">
              <w:rPr>
                <w:rFonts w:ascii="Arial" w:hAnsi="Arial" w:cs="Arial"/>
                <w:sz w:val="20"/>
                <w:szCs w:val="20"/>
              </w:rPr>
              <w:t xml:space="preserve">The </w:t>
            </w:r>
            <w:r>
              <w:rPr>
                <w:rFonts w:ascii="Arial" w:hAnsi="Arial" w:cs="Arial"/>
                <w:sz w:val="20"/>
                <w:szCs w:val="20"/>
              </w:rPr>
              <w:t>selected institution</w:t>
            </w:r>
            <w:r w:rsidRPr="00B25FB0">
              <w:rPr>
                <w:rFonts w:ascii="Arial" w:hAnsi="Arial" w:cs="Arial"/>
                <w:sz w:val="20"/>
                <w:szCs w:val="20"/>
              </w:rPr>
              <w:t xml:space="preserve"> will be awarded </w:t>
            </w:r>
            <w:r>
              <w:rPr>
                <w:rFonts w:ascii="Arial" w:hAnsi="Arial" w:cs="Arial"/>
                <w:sz w:val="20"/>
                <w:szCs w:val="20"/>
              </w:rPr>
              <w:t>a research</w:t>
            </w:r>
            <w:r w:rsidRPr="00B25FB0">
              <w:rPr>
                <w:rFonts w:ascii="Arial" w:hAnsi="Arial" w:cs="Arial"/>
                <w:sz w:val="20"/>
                <w:szCs w:val="20"/>
              </w:rPr>
              <w:t xml:space="preserve"> contract with the A</w:t>
            </w:r>
            <w:r>
              <w:rPr>
                <w:rFonts w:ascii="Arial" w:hAnsi="Arial" w:cs="Arial"/>
                <w:sz w:val="20"/>
                <w:szCs w:val="20"/>
              </w:rPr>
              <w:t xml:space="preserve">PO </w:t>
            </w:r>
            <w:r w:rsidRPr="00B25FB0">
              <w:rPr>
                <w:rFonts w:ascii="Arial" w:hAnsi="Arial" w:cs="Arial"/>
                <w:sz w:val="20"/>
                <w:szCs w:val="20"/>
              </w:rPr>
              <w:t xml:space="preserve">for </w:t>
            </w:r>
            <w:r>
              <w:rPr>
                <w:rFonts w:ascii="Arial" w:hAnsi="Arial" w:cs="Arial"/>
                <w:sz w:val="20"/>
                <w:szCs w:val="20"/>
              </w:rPr>
              <w:t>conducting the research</w:t>
            </w:r>
            <w:r w:rsidRPr="00B25FB0">
              <w:rPr>
                <w:rFonts w:ascii="Arial" w:hAnsi="Arial" w:cs="Arial"/>
                <w:sz w:val="20"/>
                <w:szCs w:val="20"/>
              </w:rPr>
              <w:t>, based on the following selection criteria:</w:t>
            </w:r>
          </w:p>
          <w:p w14:paraId="4BFBA829" w14:textId="5BB01D81" w:rsidR="00660C49" w:rsidRDefault="00660C49" w:rsidP="00C2262A">
            <w:pPr>
              <w:pStyle w:val="ListParagraph"/>
              <w:widowControl w:val="0"/>
              <w:numPr>
                <w:ilvl w:val="1"/>
                <w:numId w:val="11"/>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C49">
              <w:rPr>
                <w:rFonts w:ascii="Arial" w:hAnsi="Arial" w:cs="Arial"/>
                <w:sz w:val="20"/>
                <w:szCs w:val="20"/>
              </w:rPr>
              <w:t xml:space="preserve">Methodology of research </w:t>
            </w:r>
          </w:p>
          <w:p w14:paraId="41555748" w14:textId="60D1142E" w:rsidR="00660C49" w:rsidRDefault="00660C49" w:rsidP="00C2262A">
            <w:pPr>
              <w:pStyle w:val="ListParagraph"/>
              <w:widowControl w:val="0"/>
              <w:numPr>
                <w:ilvl w:val="1"/>
                <w:numId w:val="11"/>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C49">
              <w:rPr>
                <w:rFonts w:ascii="Arial" w:hAnsi="Arial" w:cs="Arial"/>
                <w:sz w:val="20"/>
                <w:szCs w:val="20"/>
              </w:rPr>
              <w:t xml:space="preserve">Prior experience in conducting similar research </w:t>
            </w:r>
          </w:p>
          <w:p w14:paraId="32BE1228" w14:textId="77777777" w:rsidR="00660C49" w:rsidRDefault="00660C49" w:rsidP="00C2262A">
            <w:pPr>
              <w:pStyle w:val="ListParagraph"/>
              <w:widowControl w:val="0"/>
              <w:numPr>
                <w:ilvl w:val="1"/>
                <w:numId w:val="11"/>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C49">
              <w:rPr>
                <w:rFonts w:ascii="Arial" w:hAnsi="Arial" w:cs="Arial"/>
                <w:sz w:val="20"/>
                <w:szCs w:val="20"/>
              </w:rPr>
              <w:t>Quality of prior publications</w:t>
            </w:r>
          </w:p>
          <w:p w14:paraId="4CB8B781" w14:textId="5B6AFECE" w:rsidR="00660C49" w:rsidRDefault="00660C49" w:rsidP="00C2262A">
            <w:pPr>
              <w:pStyle w:val="ListParagraph"/>
              <w:widowControl w:val="0"/>
              <w:numPr>
                <w:ilvl w:val="1"/>
                <w:numId w:val="11"/>
              </w:numPr>
              <w:snapToGrid w:val="0"/>
              <w:spacing w:after="0" w:line="240" w:lineRule="auto"/>
              <w:ind w:left="916"/>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60C49">
              <w:rPr>
                <w:rFonts w:ascii="Arial" w:hAnsi="Arial" w:cs="Arial"/>
                <w:sz w:val="20"/>
                <w:szCs w:val="20"/>
              </w:rPr>
              <w:t>Research quotation</w:t>
            </w:r>
          </w:p>
          <w:p w14:paraId="6F0CB67C" w14:textId="395E5F37" w:rsidR="008C11E7" w:rsidRPr="00C2262A" w:rsidRDefault="00660C49" w:rsidP="00C2262A">
            <w:pPr>
              <w:pStyle w:val="ListParagraph"/>
              <w:widowControl w:val="0"/>
              <w:numPr>
                <w:ilvl w:val="1"/>
                <w:numId w:val="9"/>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25FB0">
              <w:rPr>
                <w:rFonts w:ascii="Arial" w:hAnsi="Arial" w:cs="Arial"/>
                <w:sz w:val="20"/>
                <w:szCs w:val="20"/>
              </w:rPr>
              <w:t xml:space="preserve">Only </w:t>
            </w:r>
            <w:r>
              <w:rPr>
                <w:rFonts w:ascii="Arial" w:hAnsi="Arial" w:cs="Arial"/>
                <w:sz w:val="20"/>
                <w:szCs w:val="20"/>
              </w:rPr>
              <w:t xml:space="preserve">the </w:t>
            </w:r>
            <w:r w:rsidRPr="00B25FB0">
              <w:rPr>
                <w:rFonts w:ascii="Arial" w:hAnsi="Arial" w:cs="Arial"/>
                <w:sz w:val="20"/>
                <w:szCs w:val="20"/>
              </w:rPr>
              <w:t xml:space="preserve">selected </w:t>
            </w:r>
            <w:r>
              <w:rPr>
                <w:rFonts w:ascii="Arial" w:hAnsi="Arial" w:cs="Arial"/>
                <w:sz w:val="20"/>
                <w:szCs w:val="20"/>
              </w:rPr>
              <w:t>institution</w:t>
            </w:r>
            <w:r w:rsidRPr="00B25FB0">
              <w:rPr>
                <w:rFonts w:ascii="Arial" w:hAnsi="Arial" w:cs="Arial"/>
                <w:sz w:val="20"/>
                <w:szCs w:val="20"/>
              </w:rPr>
              <w:t xml:space="preserve"> will be notified via email within </w:t>
            </w:r>
            <w:r>
              <w:rPr>
                <w:rFonts w:ascii="Arial" w:hAnsi="Arial" w:cs="Arial"/>
                <w:sz w:val="20"/>
                <w:szCs w:val="20"/>
              </w:rPr>
              <w:t>1</w:t>
            </w:r>
            <w:r w:rsidRPr="00B25FB0">
              <w:rPr>
                <w:rFonts w:ascii="Arial" w:hAnsi="Arial" w:cs="Arial"/>
                <w:sz w:val="20"/>
                <w:szCs w:val="20"/>
              </w:rPr>
              <w:t xml:space="preserve"> month of </w:t>
            </w:r>
            <w:r>
              <w:rPr>
                <w:rFonts w:ascii="Arial" w:hAnsi="Arial" w:cs="Arial"/>
                <w:sz w:val="20"/>
                <w:szCs w:val="20"/>
              </w:rPr>
              <w:t xml:space="preserve">the </w:t>
            </w:r>
            <w:r w:rsidRPr="00B25FB0">
              <w:rPr>
                <w:rFonts w:ascii="Arial" w:hAnsi="Arial" w:cs="Arial"/>
                <w:sz w:val="20"/>
                <w:szCs w:val="20"/>
              </w:rPr>
              <w:t xml:space="preserve">submission deadline </w:t>
            </w:r>
            <w:r>
              <w:rPr>
                <w:rFonts w:ascii="Arial" w:hAnsi="Arial" w:cs="Arial"/>
                <w:sz w:val="20"/>
                <w:szCs w:val="20"/>
              </w:rPr>
              <w:t>of the</w:t>
            </w:r>
            <w:r w:rsidRPr="00B25FB0">
              <w:rPr>
                <w:rFonts w:ascii="Arial" w:hAnsi="Arial" w:cs="Arial"/>
                <w:sz w:val="20"/>
                <w:szCs w:val="20"/>
              </w:rPr>
              <w:t xml:space="preserve"> acceptance of </w:t>
            </w:r>
            <w:r>
              <w:rPr>
                <w:rFonts w:ascii="Arial" w:hAnsi="Arial" w:cs="Arial"/>
                <w:sz w:val="20"/>
                <w:szCs w:val="20"/>
              </w:rPr>
              <w:t>its</w:t>
            </w:r>
            <w:r w:rsidRPr="00B25FB0">
              <w:rPr>
                <w:rFonts w:ascii="Arial" w:hAnsi="Arial" w:cs="Arial"/>
                <w:sz w:val="20"/>
                <w:szCs w:val="20"/>
              </w:rPr>
              <w:t xml:space="preserve"> proposal.</w:t>
            </w:r>
          </w:p>
        </w:tc>
      </w:tr>
      <w:tr w:rsidR="008C11E7" w:rsidRPr="003C6CC3" w14:paraId="12D97876" w14:textId="77777777" w:rsidTr="00C2262A">
        <w:trPr>
          <w:trHeight w:val="397"/>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Mar>
              <w:top w:w="43" w:type="dxa"/>
              <w:left w:w="72" w:type="dxa"/>
              <w:bottom w:w="43" w:type="dxa"/>
              <w:right w:w="72" w:type="dxa"/>
            </w:tcMar>
            <w:vAlign w:val="center"/>
          </w:tcPr>
          <w:p w14:paraId="01124681" w14:textId="5D313F45" w:rsidR="008C11E7" w:rsidRPr="003C6CC3" w:rsidRDefault="00477380" w:rsidP="00660C49">
            <w:pPr>
              <w:spacing w:after="240"/>
              <w:jc w:val="both"/>
              <w:rPr>
                <w:rFonts w:ascii="Arial" w:hAnsi="Arial" w:cs="Arial"/>
                <w:b w:val="0"/>
                <w:bCs w:val="0"/>
                <w:color w:val="000000"/>
                <w:sz w:val="20"/>
                <w:szCs w:val="20"/>
              </w:rPr>
            </w:pPr>
            <w:r w:rsidRPr="00477380">
              <w:rPr>
                <w:rFonts w:ascii="Arial" w:eastAsia="Times New Roman" w:hAnsi="Arial" w:cs="Arial"/>
                <w:color w:val="000000"/>
                <w:sz w:val="20"/>
                <w:szCs w:val="20"/>
              </w:rPr>
              <w:t>Right to Accept or Reject Proposals</w:t>
            </w:r>
          </w:p>
        </w:tc>
        <w:tc>
          <w:tcPr>
            <w:tcW w:w="6835" w:type="dxa"/>
            <w:tcMar>
              <w:top w:w="43" w:type="dxa"/>
              <w:left w:w="72" w:type="dxa"/>
              <w:bottom w:w="43" w:type="dxa"/>
              <w:right w:w="72" w:type="dxa"/>
            </w:tcMar>
            <w:vAlign w:val="center"/>
          </w:tcPr>
          <w:p w14:paraId="67E4158B" w14:textId="77777777" w:rsidR="00660C49" w:rsidRDefault="00660C49" w:rsidP="00C2262A">
            <w:pPr>
              <w:pStyle w:val="ListParagraph"/>
              <w:numPr>
                <w:ilvl w:val="1"/>
                <w:numId w:val="12"/>
              </w:numPr>
              <w:autoSpaceDE w:val="0"/>
              <w:autoSpaceDN w:val="0"/>
              <w:adjustRightInd w:val="0"/>
              <w:spacing w:after="0" w:line="240" w:lineRule="auto"/>
              <w:ind w:left="466"/>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5345">
              <w:rPr>
                <w:rFonts w:ascii="Arial" w:hAnsi="Arial" w:cs="Arial"/>
                <w:color w:val="000000"/>
                <w:sz w:val="20"/>
                <w:szCs w:val="20"/>
              </w:rPr>
              <w:t>The APO reserves the right to annul the RFP or the vendor selection process, or to accept or reject any or all proposals in whole or part at any time</w:t>
            </w:r>
            <w:r>
              <w:rPr>
                <w:rFonts w:ascii="Arial" w:hAnsi="Arial" w:cs="Arial"/>
                <w:color w:val="000000"/>
                <w:sz w:val="20"/>
                <w:szCs w:val="20"/>
              </w:rPr>
              <w:t>,</w:t>
            </w:r>
            <w:r w:rsidRPr="009C5345">
              <w:rPr>
                <w:rFonts w:ascii="Arial" w:hAnsi="Arial" w:cs="Arial"/>
                <w:color w:val="000000"/>
                <w:sz w:val="20"/>
                <w:szCs w:val="20"/>
              </w:rPr>
              <w:t xml:space="preserve"> without stating any reason and without incurring any liability to the affected </w:t>
            </w:r>
            <w:r>
              <w:rPr>
                <w:rFonts w:ascii="Arial" w:hAnsi="Arial" w:cs="Arial"/>
                <w:color w:val="000000"/>
                <w:sz w:val="20"/>
                <w:szCs w:val="20"/>
              </w:rPr>
              <w:t>institution.</w:t>
            </w:r>
          </w:p>
          <w:p w14:paraId="341B58B4" w14:textId="77777777" w:rsidR="00660C49" w:rsidRPr="00B93252" w:rsidRDefault="00660C49" w:rsidP="00C2262A">
            <w:pPr>
              <w:pStyle w:val="ListParagraph"/>
              <w:numPr>
                <w:ilvl w:val="1"/>
                <w:numId w:val="12"/>
              </w:numPr>
              <w:autoSpaceDE w:val="0"/>
              <w:autoSpaceDN w:val="0"/>
              <w:adjustRightInd w:val="0"/>
              <w:spacing w:after="0" w:line="240" w:lineRule="auto"/>
              <w:ind w:left="446"/>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t>The APO is not obligated to respond to any objections or to</w:t>
            </w:r>
            <w:r w:rsidRPr="009C5345">
              <w:rPr>
                <w:rFonts w:ascii="Arial" w:hAnsi="Arial" w:cs="Arial"/>
                <w:color w:val="000000"/>
                <w:sz w:val="20"/>
                <w:szCs w:val="20"/>
              </w:rPr>
              <w:t xml:space="preserve"> inform the affected </w:t>
            </w:r>
            <w:r w:rsidRPr="006562EE">
              <w:rPr>
                <w:rFonts w:ascii="Arial" w:hAnsi="Arial" w:cs="Arial"/>
                <w:color w:val="000000"/>
                <w:sz w:val="20"/>
                <w:szCs w:val="20"/>
              </w:rPr>
              <w:t>institution</w:t>
            </w:r>
            <w:r w:rsidRPr="009C5345">
              <w:rPr>
                <w:rFonts w:ascii="Arial" w:hAnsi="Arial" w:cs="Arial"/>
                <w:color w:val="000000"/>
                <w:sz w:val="20"/>
                <w:szCs w:val="20"/>
              </w:rPr>
              <w:t xml:space="preserve"> </w:t>
            </w:r>
            <w:r>
              <w:rPr>
                <w:rFonts w:ascii="Arial" w:hAnsi="Arial" w:cs="Arial"/>
                <w:color w:val="000000"/>
                <w:sz w:val="20"/>
                <w:szCs w:val="20"/>
              </w:rPr>
              <w:t>o</w:t>
            </w:r>
            <w:r w:rsidRPr="009C5345">
              <w:rPr>
                <w:rFonts w:ascii="Arial" w:hAnsi="Arial" w:cs="Arial"/>
                <w:color w:val="000000"/>
                <w:sz w:val="20"/>
                <w:szCs w:val="20"/>
              </w:rPr>
              <w:t>f the grounds for such decisions</w:t>
            </w:r>
            <w:r>
              <w:rPr>
                <w:rFonts w:ascii="Arial" w:hAnsi="Arial" w:cs="Arial"/>
                <w:color w:val="000000"/>
                <w:sz w:val="20"/>
                <w:szCs w:val="20"/>
              </w:rPr>
              <w:t>.</w:t>
            </w:r>
          </w:p>
          <w:p w14:paraId="5110F6D0" w14:textId="39E54536" w:rsidR="008C11E7" w:rsidRPr="00660C49" w:rsidRDefault="00660C49" w:rsidP="00C2262A">
            <w:pPr>
              <w:pStyle w:val="ListParagraph"/>
              <w:numPr>
                <w:ilvl w:val="1"/>
                <w:numId w:val="12"/>
              </w:numPr>
              <w:autoSpaceDE w:val="0"/>
              <w:autoSpaceDN w:val="0"/>
              <w:adjustRightInd w:val="0"/>
              <w:spacing w:after="0" w:line="240" w:lineRule="auto"/>
              <w:ind w:left="446"/>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9C5345">
              <w:rPr>
                <w:rFonts w:ascii="Arial" w:hAnsi="Arial" w:cs="Arial"/>
                <w:color w:val="000000"/>
                <w:sz w:val="20"/>
                <w:szCs w:val="20"/>
              </w:rPr>
              <w:t xml:space="preserve">The APO also reserves the right to change the scope of work in case of need or depending upon changes in requirements before or during the implementation phase. However, if changes are made during the implementation phase, the APO will negotiate the costs for the additional work separately with the </w:t>
            </w:r>
            <w:r w:rsidRPr="00176A5E">
              <w:rPr>
                <w:rFonts w:ascii="Arial" w:hAnsi="Arial" w:cs="Arial"/>
                <w:color w:val="000000"/>
                <w:sz w:val="20"/>
                <w:szCs w:val="20"/>
              </w:rPr>
              <w:t>institution</w:t>
            </w:r>
            <w:r w:rsidRPr="009C5345">
              <w:rPr>
                <w:rFonts w:ascii="Arial" w:hAnsi="Arial" w:cs="Arial"/>
                <w:color w:val="000000"/>
                <w:sz w:val="20"/>
                <w:szCs w:val="20"/>
              </w:rPr>
              <w:t xml:space="preserve">. </w:t>
            </w:r>
          </w:p>
        </w:tc>
      </w:tr>
      <w:tr w:rsidR="008C11E7" w:rsidRPr="003C6CC3" w14:paraId="48BD9522" w14:textId="77777777" w:rsidTr="009554C4">
        <w:trPr>
          <w:cnfStyle w:val="000000100000" w:firstRow="0" w:lastRow="0" w:firstColumn="0" w:lastColumn="0" w:oddVBand="0" w:evenVBand="0" w:oddHBand="1" w:evenHBand="0" w:firstRowFirstColumn="0" w:firstRowLastColumn="0" w:lastRowFirstColumn="0" w:lastRowLastColumn="0"/>
          <w:trHeight w:val="1052"/>
        </w:trPr>
        <w:tc>
          <w:tcPr>
            <w:cnfStyle w:val="001000000000" w:firstRow="0" w:lastRow="0" w:firstColumn="1" w:lastColumn="0" w:oddVBand="0" w:evenVBand="0" w:oddHBand="0" w:evenHBand="0" w:firstRowFirstColumn="0" w:firstRowLastColumn="0" w:lastRowFirstColumn="0" w:lastRowLastColumn="0"/>
            <w:tcW w:w="2515" w:type="dxa"/>
            <w:tcBorders>
              <w:top w:val="none" w:sz="0" w:space="0" w:color="auto"/>
              <w:bottom w:val="none" w:sz="0" w:space="0" w:color="auto"/>
            </w:tcBorders>
            <w:shd w:val="clear" w:color="auto" w:fill="auto"/>
            <w:tcMar>
              <w:top w:w="43" w:type="dxa"/>
              <w:left w:w="72" w:type="dxa"/>
              <w:bottom w:w="43" w:type="dxa"/>
              <w:right w:w="72" w:type="dxa"/>
            </w:tcMar>
            <w:vAlign w:val="center"/>
          </w:tcPr>
          <w:p w14:paraId="3BEF0AC1" w14:textId="52AB371B" w:rsidR="008C11E7" w:rsidRPr="003C6CC3" w:rsidRDefault="00477380" w:rsidP="00660C49">
            <w:pPr>
              <w:spacing w:after="240"/>
              <w:jc w:val="both"/>
              <w:rPr>
                <w:rFonts w:ascii="Arial" w:eastAsia="Times New Roman" w:hAnsi="Arial" w:cs="Arial"/>
                <w:b w:val="0"/>
                <w:bCs w:val="0"/>
                <w:color w:val="000000"/>
                <w:sz w:val="20"/>
                <w:szCs w:val="20"/>
              </w:rPr>
            </w:pPr>
            <w:r>
              <w:rPr>
                <w:rFonts w:ascii="Arial" w:eastAsia="Times New Roman" w:hAnsi="Arial" w:cs="Arial"/>
                <w:color w:val="000000"/>
                <w:sz w:val="20"/>
                <w:szCs w:val="20"/>
              </w:rPr>
              <w:t>Terms and Conditions</w:t>
            </w:r>
          </w:p>
        </w:tc>
        <w:tc>
          <w:tcPr>
            <w:tcW w:w="6835" w:type="dxa"/>
            <w:tcBorders>
              <w:top w:val="none" w:sz="0" w:space="0" w:color="auto"/>
              <w:bottom w:val="none" w:sz="0" w:space="0" w:color="auto"/>
            </w:tcBorders>
            <w:tcMar>
              <w:top w:w="43" w:type="dxa"/>
              <w:left w:w="72" w:type="dxa"/>
              <w:bottom w:w="43" w:type="dxa"/>
              <w:right w:w="72" w:type="dxa"/>
            </w:tcMar>
            <w:vAlign w:val="center"/>
          </w:tcPr>
          <w:p w14:paraId="7060584E" w14:textId="77777777" w:rsidR="00660C49" w:rsidRPr="009C5345" w:rsidRDefault="00660C49" w:rsidP="00C2262A">
            <w:pPr>
              <w:pStyle w:val="ListParagraph"/>
              <w:widowControl w:val="0"/>
              <w:numPr>
                <w:ilvl w:val="1"/>
                <w:numId w:val="13"/>
              </w:numPr>
              <w:snapToGrid w:val="0"/>
              <w:spacing w:after="0" w:line="240" w:lineRule="auto"/>
              <w:ind w:left="466"/>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C5345">
              <w:rPr>
                <w:rFonts w:ascii="Arial" w:hAnsi="Arial" w:cs="Arial"/>
                <w:sz w:val="20"/>
                <w:szCs w:val="20"/>
              </w:rPr>
              <w:t xml:space="preserve">The APO will not bear any costs related to research, planning, design, or any other such activity related to the preparation of proposals in response to this RFP by </w:t>
            </w:r>
            <w:r>
              <w:rPr>
                <w:rFonts w:ascii="Arial" w:hAnsi="Arial" w:cs="Arial"/>
                <w:sz w:val="20"/>
                <w:szCs w:val="20"/>
              </w:rPr>
              <w:t>institutions</w:t>
            </w:r>
            <w:r w:rsidRPr="009C5345">
              <w:rPr>
                <w:rFonts w:ascii="Arial" w:hAnsi="Arial" w:cs="Arial"/>
                <w:sz w:val="20"/>
                <w:szCs w:val="20"/>
              </w:rPr>
              <w:t xml:space="preserve"> for sending proposals to the APO.</w:t>
            </w:r>
          </w:p>
          <w:p w14:paraId="17C0565B" w14:textId="15241EAB" w:rsidR="00E41CC8" w:rsidRPr="00660C49" w:rsidRDefault="00660C49" w:rsidP="00C2262A">
            <w:pPr>
              <w:pStyle w:val="ListParagraph"/>
              <w:widowControl w:val="0"/>
              <w:numPr>
                <w:ilvl w:val="1"/>
                <w:numId w:val="13"/>
              </w:numPr>
              <w:snapToGrid w:val="0"/>
              <w:spacing w:after="0" w:line="240" w:lineRule="auto"/>
              <w:ind w:left="45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9C5345">
              <w:rPr>
                <w:rFonts w:ascii="Arial" w:hAnsi="Arial" w:cs="Arial"/>
                <w:sz w:val="20"/>
                <w:szCs w:val="20"/>
              </w:rPr>
              <w:t>The APO may, at its own discretion, extend the submission deadline by notifying all bidders of the extension in writing. Any proposal received after the deadline will be rejected.</w:t>
            </w:r>
          </w:p>
        </w:tc>
      </w:tr>
      <w:tr w:rsidR="0091689C" w:rsidRPr="003C6CC3" w14:paraId="73D4AB06" w14:textId="77777777" w:rsidTr="009554C4">
        <w:trPr>
          <w:trHeight w:val="1052"/>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Mar>
              <w:top w:w="43" w:type="dxa"/>
              <w:left w:w="72" w:type="dxa"/>
              <w:bottom w:w="43" w:type="dxa"/>
              <w:right w:w="72" w:type="dxa"/>
            </w:tcMar>
            <w:vAlign w:val="center"/>
          </w:tcPr>
          <w:p w14:paraId="4488977D" w14:textId="45F21EC2" w:rsidR="0091689C" w:rsidRDefault="0091689C" w:rsidP="00660C49">
            <w:pPr>
              <w:spacing w:after="240"/>
              <w:jc w:val="both"/>
              <w:rPr>
                <w:rFonts w:ascii="Arial" w:eastAsia="Times New Roman" w:hAnsi="Arial" w:cs="Arial"/>
                <w:color w:val="000000"/>
                <w:sz w:val="20"/>
                <w:szCs w:val="20"/>
              </w:rPr>
            </w:pPr>
            <w:r>
              <w:rPr>
                <w:rFonts w:ascii="Arial" w:eastAsia="Times New Roman" w:hAnsi="Arial" w:cs="Arial"/>
                <w:color w:val="000000"/>
                <w:sz w:val="20"/>
                <w:szCs w:val="20"/>
              </w:rPr>
              <w:t>Contact Information</w:t>
            </w:r>
          </w:p>
        </w:tc>
        <w:tc>
          <w:tcPr>
            <w:tcW w:w="6835" w:type="dxa"/>
            <w:tcMar>
              <w:top w:w="43" w:type="dxa"/>
              <w:left w:w="72" w:type="dxa"/>
              <w:bottom w:w="43" w:type="dxa"/>
              <w:right w:w="72" w:type="dxa"/>
            </w:tcMar>
            <w:vAlign w:val="center"/>
          </w:tcPr>
          <w:p w14:paraId="13CA8013" w14:textId="59055F00" w:rsidR="00660C49" w:rsidRDefault="00660C49" w:rsidP="00C2262A">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Pr="00743B04">
              <w:rPr>
                <w:rFonts w:ascii="Arial" w:hAnsi="Arial" w:cs="Arial"/>
                <w:sz w:val="20"/>
                <w:szCs w:val="20"/>
              </w:rPr>
              <w:t xml:space="preserve"> </w:t>
            </w:r>
            <w:r>
              <w:rPr>
                <w:rFonts w:ascii="Arial" w:hAnsi="Arial" w:cs="Arial"/>
                <w:sz w:val="20"/>
                <w:szCs w:val="20"/>
              </w:rPr>
              <w:t>prospective institution</w:t>
            </w:r>
            <w:r w:rsidRPr="00743B04">
              <w:rPr>
                <w:rFonts w:ascii="Arial" w:hAnsi="Arial" w:cs="Arial"/>
                <w:sz w:val="20"/>
                <w:szCs w:val="20"/>
              </w:rPr>
              <w:t xml:space="preserve"> requiring any clarification </w:t>
            </w:r>
            <w:r>
              <w:rPr>
                <w:rFonts w:ascii="Arial" w:hAnsi="Arial" w:cs="Arial"/>
                <w:sz w:val="20"/>
                <w:szCs w:val="20"/>
              </w:rPr>
              <w:t>of</w:t>
            </w:r>
            <w:r w:rsidRPr="00743B04">
              <w:rPr>
                <w:rFonts w:ascii="Arial" w:hAnsi="Arial" w:cs="Arial"/>
                <w:sz w:val="20"/>
                <w:szCs w:val="20"/>
              </w:rPr>
              <w:t xml:space="preserve"> th</w:t>
            </w:r>
            <w:r>
              <w:rPr>
                <w:rFonts w:ascii="Arial" w:hAnsi="Arial" w:cs="Arial"/>
                <w:sz w:val="20"/>
                <w:szCs w:val="20"/>
              </w:rPr>
              <w:t>is</w:t>
            </w:r>
            <w:r w:rsidRPr="00743B04">
              <w:rPr>
                <w:rFonts w:ascii="Arial" w:hAnsi="Arial" w:cs="Arial"/>
                <w:sz w:val="20"/>
                <w:szCs w:val="20"/>
              </w:rPr>
              <w:t xml:space="preserve"> document, or the process itself, sh</w:t>
            </w:r>
            <w:r>
              <w:rPr>
                <w:rFonts w:ascii="Arial" w:hAnsi="Arial" w:cs="Arial"/>
                <w:sz w:val="20"/>
                <w:szCs w:val="20"/>
              </w:rPr>
              <w:t>ould</w:t>
            </w:r>
            <w:r w:rsidRPr="00743B04">
              <w:rPr>
                <w:rFonts w:ascii="Arial" w:hAnsi="Arial" w:cs="Arial"/>
                <w:sz w:val="20"/>
                <w:szCs w:val="20"/>
              </w:rPr>
              <w:t xml:space="preserve"> submit </w:t>
            </w:r>
            <w:r>
              <w:rPr>
                <w:rFonts w:ascii="Arial" w:hAnsi="Arial" w:cs="Arial"/>
                <w:sz w:val="20"/>
                <w:szCs w:val="20"/>
              </w:rPr>
              <w:t>its</w:t>
            </w:r>
            <w:r w:rsidRPr="00743B04">
              <w:rPr>
                <w:rFonts w:ascii="Arial" w:hAnsi="Arial" w:cs="Arial"/>
                <w:sz w:val="20"/>
                <w:szCs w:val="20"/>
              </w:rPr>
              <w:t xml:space="preserve"> queries in writing only to the following email address</w:t>
            </w:r>
            <w:r>
              <w:rPr>
                <w:rFonts w:ascii="Arial" w:hAnsi="Arial" w:cs="Arial"/>
                <w:sz w:val="20"/>
                <w:szCs w:val="20"/>
              </w:rPr>
              <w:t>:</w:t>
            </w:r>
          </w:p>
          <w:p w14:paraId="4DB380EE" w14:textId="77777777" w:rsidR="00C2262A" w:rsidRPr="00743B04" w:rsidRDefault="00C2262A" w:rsidP="00C2262A">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AA01F1C" w14:textId="0236C230" w:rsidR="00660C49" w:rsidRPr="009C5345" w:rsidRDefault="00660C49" w:rsidP="00C2262A">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Pr>
                <w:rFonts w:ascii="Arial" w:hAnsi="Arial" w:cs="Arial"/>
                <w:sz w:val="20"/>
                <w:szCs w:val="20"/>
              </w:rPr>
              <w:t>Multicountry</w:t>
            </w:r>
            <w:proofErr w:type="spellEnd"/>
            <w:r>
              <w:rPr>
                <w:rFonts w:ascii="Arial" w:hAnsi="Arial" w:cs="Arial"/>
                <w:sz w:val="20"/>
                <w:szCs w:val="20"/>
              </w:rPr>
              <w:t xml:space="preserve"> Program</w:t>
            </w:r>
            <w:r w:rsidR="001A04D6">
              <w:rPr>
                <w:rFonts w:ascii="Arial" w:hAnsi="Arial" w:cs="Arial"/>
                <w:sz w:val="20"/>
                <w:szCs w:val="20"/>
              </w:rPr>
              <w:t>s</w:t>
            </w:r>
            <w:r>
              <w:rPr>
                <w:rFonts w:ascii="Arial" w:hAnsi="Arial" w:cs="Arial"/>
                <w:sz w:val="20"/>
                <w:szCs w:val="20"/>
              </w:rPr>
              <w:t xml:space="preserve"> Division 2</w:t>
            </w:r>
          </w:p>
          <w:p w14:paraId="4BD65694" w14:textId="77777777" w:rsidR="00660C49" w:rsidRPr="009C5345" w:rsidRDefault="00660C49" w:rsidP="00C2262A">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5345">
              <w:rPr>
                <w:rFonts w:ascii="Arial" w:hAnsi="Arial" w:cs="Arial"/>
                <w:sz w:val="20"/>
                <w:szCs w:val="20"/>
              </w:rPr>
              <w:t>Asian Productivity Organization (APO Secretariat)</w:t>
            </w:r>
          </w:p>
          <w:p w14:paraId="78C44AB2" w14:textId="77777777" w:rsidR="00660C49" w:rsidRPr="009C5345" w:rsidRDefault="00660C49" w:rsidP="00C2262A">
            <w:pPr>
              <w:snapToGri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C5345">
              <w:rPr>
                <w:rFonts w:ascii="Arial" w:hAnsi="Arial" w:cs="Arial"/>
                <w:sz w:val="20"/>
                <w:szCs w:val="20"/>
              </w:rPr>
              <w:t>1-24-1 Hongo, Bunkyo, Tokyo 113-0033, Japan</w:t>
            </w:r>
          </w:p>
          <w:p w14:paraId="472865C2" w14:textId="4179F8B0" w:rsidR="0091689C" w:rsidRPr="00660C49" w:rsidRDefault="00660C49" w:rsidP="00C2262A">
            <w:pPr>
              <w:snapToGrid w:val="0"/>
              <w:cnfStyle w:val="000000000000" w:firstRow="0" w:lastRow="0" w:firstColumn="0" w:lastColumn="0" w:oddVBand="0" w:evenVBand="0" w:oddHBand="0" w:evenHBand="0" w:firstRowFirstColumn="0" w:firstRowLastColumn="0" w:lastRowFirstColumn="0" w:lastRowLastColumn="0"/>
              <w:rPr>
                <w:rFonts w:ascii="Arial" w:hAnsi="Arial" w:cs="Arial"/>
                <w:color w:val="0563C1" w:themeColor="hyperlink"/>
                <w:sz w:val="20"/>
                <w:szCs w:val="20"/>
                <w:u w:val="single"/>
              </w:rPr>
            </w:pPr>
            <w:r w:rsidRPr="009C5345">
              <w:rPr>
                <w:rFonts w:ascii="Arial" w:hAnsi="Arial" w:cs="Arial"/>
                <w:sz w:val="20"/>
                <w:szCs w:val="20"/>
              </w:rPr>
              <w:t xml:space="preserve">Email: </w:t>
            </w:r>
            <w:hyperlink r:id="rId7" w:history="1">
              <w:r w:rsidR="00C43301" w:rsidRPr="009D679E">
                <w:rPr>
                  <w:rStyle w:val="Hyperlink"/>
                  <w:rFonts w:ascii="Arial" w:hAnsi="Arial" w:cs="Arial"/>
                  <w:sz w:val="20"/>
                  <w:szCs w:val="20"/>
                </w:rPr>
                <w:t>tislam@apo-tokyo.org</w:t>
              </w:r>
            </w:hyperlink>
            <w:r>
              <w:rPr>
                <w:rFonts w:ascii="Arial" w:hAnsi="Arial" w:cs="Arial"/>
                <w:sz w:val="20"/>
                <w:szCs w:val="20"/>
              </w:rPr>
              <w:t xml:space="preserve"> and </w:t>
            </w:r>
            <w:hyperlink r:id="rId8" w:history="1">
              <w:r w:rsidR="00C43301" w:rsidRPr="00C43301">
                <w:rPr>
                  <w:rStyle w:val="Hyperlink"/>
                  <w:rFonts w:ascii="Arial" w:hAnsi="Arial" w:cs="Arial"/>
                  <w:sz w:val="20"/>
                  <w:szCs w:val="20"/>
                </w:rPr>
                <w:t>myoshida@apo-tokyo.org</w:t>
              </w:r>
            </w:hyperlink>
          </w:p>
        </w:tc>
      </w:tr>
    </w:tbl>
    <w:p w14:paraId="1BF976EC" w14:textId="529C2324" w:rsidR="0032294D" w:rsidRDefault="0032294D" w:rsidP="00660C49">
      <w:pPr>
        <w:jc w:val="both"/>
      </w:pPr>
    </w:p>
    <w:sectPr w:rsidR="0032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991"/>
    <w:multiLevelType w:val="hybridMultilevel"/>
    <w:tmpl w:val="69B6F0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5C2511"/>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5D1ED7"/>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C84C1F"/>
    <w:multiLevelType w:val="multilevel"/>
    <w:tmpl w:val="F39895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6234F4A"/>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DC45F1"/>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7956C3C"/>
    <w:multiLevelType w:val="multilevel"/>
    <w:tmpl w:val="F8206B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9E4EA7"/>
    <w:multiLevelType w:val="hybridMultilevel"/>
    <w:tmpl w:val="5854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F46D1"/>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6F4D4A"/>
    <w:multiLevelType w:val="multilevel"/>
    <w:tmpl w:val="BB02DC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heme="minorEastAsia" w:hAnsi="Arial" w:cs="Arial"/>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310147"/>
    <w:multiLevelType w:val="hybridMultilevel"/>
    <w:tmpl w:val="590A6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D05518"/>
    <w:multiLevelType w:val="hybridMultilevel"/>
    <w:tmpl w:val="8506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633A8"/>
    <w:multiLevelType w:val="multilevel"/>
    <w:tmpl w:val="010692C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522553145">
    <w:abstractNumId w:val="10"/>
  </w:num>
  <w:num w:numId="2" w16cid:durableId="746876738">
    <w:abstractNumId w:val="11"/>
  </w:num>
  <w:num w:numId="3" w16cid:durableId="216162867">
    <w:abstractNumId w:val="4"/>
  </w:num>
  <w:num w:numId="4" w16cid:durableId="116416638">
    <w:abstractNumId w:val="0"/>
  </w:num>
  <w:num w:numId="5" w16cid:durableId="712849573">
    <w:abstractNumId w:val="7"/>
  </w:num>
  <w:num w:numId="6" w16cid:durableId="1806659386">
    <w:abstractNumId w:val="8"/>
  </w:num>
  <w:num w:numId="7" w16cid:durableId="2102142858">
    <w:abstractNumId w:val="6"/>
  </w:num>
  <w:num w:numId="8" w16cid:durableId="1399133811">
    <w:abstractNumId w:val="2"/>
  </w:num>
  <w:num w:numId="9" w16cid:durableId="864556163">
    <w:abstractNumId w:val="1"/>
  </w:num>
  <w:num w:numId="10" w16cid:durableId="2044862727">
    <w:abstractNumId w:val="3"/>
  </w:num>
  <w:num w:numId="11" w16cid:durableId="1148277423">
    <w:abstractNumId w:val="12"/>
  </w:num>
  <w:num w:numId="12" w16cid:durableId="60754212">
    <w:abstractNumId w:val="5"/>
  </w:num>
  <w:num w:numId="13" w16cid:durableId="1516963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4D"/>
    <w:rsid w:val="00016AC0"/>
    <w:rsid w:val="00025149"/>
    <w:rsid w:val="0004496D"/>
    <w:rsid w:val="0008304E"/>
    <w:rsid w:val="000D62B2"/>
    <w:rsid w:val="000E048E"/>
    <w:rsid w:val="00137870"/>
    <w:rsid w:val="0016078E"/>
    <w:rsid w:val="001804C4"/>
    <w:rsid w:val="001A04D6"/>
    <w:rsid w:val="0021349A"/>
    <w:rsid w:val="002E71C0"/>
    <w:rsid w:val="0032294D"/>
    <w:rsid w:val="003702CB"/>
    <w:rsid w:val="003D3A50"/>
    <w:rsid w:val="00450F6A"/>
    <w:rsid w:val="00477380"/>
    <w:rsid w:val="004D5A9C"/>
    <w:rsid w:val="005065EB"/>
    <w:rsid w:val="00580099"/>
    <w:rsid w:val="00592254"/>
    <w:rsid w:val="005A0DE7"/>
    <w:rsid w:val="005D1707"/>
    <w:rsid w:val="005D182B"/>
    <w:rsid w:val="005F73C9"/>
    <w:rsid w:val="006370EE"/>
    <w:rsid w:val="00650214"/>
    <w:rsid w:val="00660C49"/>
    <w:rsid w:val="00715BD1"/>
    <w:rsid w:val="007245C9"/>
    <w:rsid w:val="00777060"/>
    <w:rsid w:val="007A6387"/>
    <w:rsid w:val="007C5443"/>
    <w:rsid w:val="00890222"/>
    <w:rsid w:val="00891500"/>
    <w:rsid w:val="008C11E7"/>
    <w:rsid w:val="008D2E2F"/>
    <w:rsid w:val="008D7A6E"/>
    <w:rsid w:val="008F0A4C"/>
    <w:rsid w:val="0091689C"/>
    <w:rsid w:val="00946342"/>
    <w:rsid w:val="00966878"/>
    <w:rsid w:val="00987E32"/>
    <w:rsid w:val="009C62EC"/>
    <w:rsid w:val="00A34E74"/>
    <w:rsid w:val="00A57C2E"/>
    <w:rsid w:val="00AB2BD4"/>
    <w:rsid w:val="00AD7E3A"/>
    <w:rsid w:val="00AF5B22"/>
    <w:rsid w:val="00B04191"/>
    <w:rsid w:val="00B32AAB"/>
    <w:rsid w:val="00B345CA"/>
    <w:rsid w:val="00B42433"/>
    <w:rsid w:val="00BA24DC"/>
    <w:rsid w:val="00BD53B7"/>
    <w:rsid w:val="00BF5BC1"/>
    <w:rsid w:val="00BF6578"/>
    <w:rsid w:val="00C2262A"/>
    <w:rsid w:val="00C235FE"/>
    <w:rsid w:val="00C43301"/>
    <w:rsid w:val="00C8788F"/>
    <w:rsid w:val="00CF77BF"/>
    <w:rsid w:val="00D1068D"/>
    <w:rsid w:val="00D33104"/>
    <w:rsid w:val="00D44C85"/>
    <w:rsid w:val="00D81A23"/>
    <w:rsid w:val="00DA0673"/>
    <w:rsid w:val="00DA48D9"/>
    <w:rsid w:val="00DB748C"/>
    <w:rsid w:val="00DD23CC"/>
    <w:rsid w:val="00DD47C5"/>
    <w:rsid w:val="00E2311E"/>
    <w:rsid w:val="00E41CC8"/>
    <w:rsid w:val="00E522DF"/>
    <w:rsid w:val="00EC3710"/>
    <w:rsid w:val="00ED71FC"/>
    <w:rsid w:val="00F318CF"/>
    <w:rsid w:val="00F34F89"/>
    <w:rsid w:val="00F4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CE44"/>
  <w15:chartTrackingRefBased/>
  <w15:docId w15:val="{3DDC9F8F-8992-4EFD-896B-7416CDF9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94D"/>
    <w:rPr>
      <w:color w:val="0563C1" w:themeColor="hyperlink"/>
      <w:u w:val="single"/>
    </w:rPr>
  </w:style>
  <w:style w:type="character" w:styleId="UnresolvedMention">
    <w:name w:val="Unresolved Mention"/>
    <w:basedOn w:val="DefaultParagraphFont"/>
    <w:uiPriority w:val="99"/>
    <w:semiHidden/>
    <w:unhideWhenUsed/>
    <w:rsid w:val="0032294D"/>
    <w:rPr>
      <w:color w:val="605E5C"/>
      <w:shd w:val="clear" w:color="auto" w:fill="E1DFDD"/>
    </w:rPr>
  </w:style>
  <w:style w:type="paragraph" w:styleId="ListParagraph">
    <w:name w:val="List Paragraph"/>
    <w:basedOn w:val="Normal"/>
    <w:uiPriority w:val="34"/>
    <w:qFormat/>
    <w:rsid w:val="008C11E7"/>
    <w:pPr>
      <w:spacing w:after="200" w:line="276" w:lineRule="auto"/>
      <w:ind w:left="720"/>
      <w:contextualSpacing/>
    </w:pPr>
  </w:style>
  <w:style w:type="paragraph" w:styleId="NoSpacing">
    <w:name w:val="No Spacing"/>
    <w:uiPriority w:val="1"/>
    <w:qFormat/>
    <w:rsid w:val="008C11E7"/>
    <w:pPr>
      <w:spacing w:after="0" w:line="240" w:lineRule="auto"/>
    </w:pPr>
  </w:style>
  <w:style w:type="table" w:styleId="PlainTable2">
    <w:name w:val="Plain Table 2"/>
    <w:basedOn w:val="TableNormal"/>
    <w:uiPriority w:val="42"/>
    <w:rsid w:val="008C11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8C1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0DE7"/>
    <w:pPr>
      <w:spacing w:after="0" w:line="240" w:lineRule="auto"/>
    </w:pPr>
  </w:style>
  <w:style w:type="character" w:styleId="CommentReference">
    <w:name w:val="annotation reference"/>
    <w:basedOn w:val="DefaultParagraphFont"/>
    <w:uiPriority w:val="99"/>
    <w:semiHidden/>
    <w:unhideWhenUsed/>
    <w:rsid w:val="00987E32"/>
    <w:rPr>
      <w:sz w:val="16"/>
      <w:szCs w:val="16"/>
    </w:rPr>
  </w:style>
  <w:style w:type="paragraph" w:styleId="CommentText">
    <w:name w:val="annotation text"/>
    <w:basedOn w:val="Normal"/>
    <w:link w:val="CommentTextChar"/>
    <w:uiPriority w:val="99"/>
    <w:unhideWhenUsed/>
    <w:rsid w:val="00987E32"/>
    <w:pPr>
      <w:spacing w:line="240" w:lineRule="auto"/>
    </w:pPr>
    <w:rPr>
      <w:sz w:val="20"/>
      <w:szCs w:val="20"/>
    </w:rPr>
  </w:style>
  <w:style w:type="character" w:customStyle="1" w:styleId="CommentTextChar">
    <w:name w:val="Comment Text Char"/>
    <w:basedOn w:val="DefaultParagraphFont"/>
    <w:link w:val="CommentText"/>
    <w:uiPriority w:val="99"/>
    <w:rsid w:val="00987E32"/>
    <w:rPr>
      <w:sz w:val="20"/>
      <w:szCs w:val="20"/>
    </w:rPr>
  </w:style>
  <w:style w:type="paragraph" w:styleId="CommentSubject">
    <w:name w:val="annotation subject"/>
    <w:basedOn w:val="CommentText"/>
    <w:next w:val="CommentText"/>
    <w:link w:val="CommentSubjectChar"/>
    <w:uiPriority w:val="99"/>
    <w:semiHidden/>
    <w:unhideWhenUsed/>
    <w:rsid w:val="00987E32"/>
    <w:rPr>
      <w:b/>
      <w:bCs/>
    </w:rPr>
  </w:style>
  <w:style w:type="character" w:customStyle="1" w:styleId="CommentSubjectChar">
    <w:name w:val="Comment Subject Char"/>
    <w:basedOn w:val="CommentTextChar"/>
    <w:link w:val="CommentSubject"/>
    <w:uiPriority w:val="99"/>
    <w:semiHidden/>
    <w:rsid w:val="00987E32"/>
    <w:rPr>
      <w:b/>
      <w:bCs/>
      <w:sz w:val="20"/>
      <w:szCs w:val="20"/>
    </w:rPr>
  </w:style>
  <w:style w:type="character" w:styleId="FollowedHyperlink">
    <w:name w:val="FollowedHyperlink"/>
    <w:basedOn w:val="DefaultParagraphFont"/>
    <w:uiPriority w:val="99"/>
    <w:semiHidden/>
    <w:unhideWhenUsed/>
    <w:rsid w:val="00660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oshida@apo-tokyo.org" TargetMode="External"/><Relationship Id="rId3" Type="http://schemas.openxmlformats.org/officeDocument/2006/relationships/settings" Target="settings.xml"/><Relationship Id="rId7" Type="http://schemas.openxmlformats.org/officeDocument/2006/relationships/hyperlink" Target="mailto:tislam@apo-toky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yoshida@apo-tokyo.org" TargetMode="External"/><Relationship Id="rId5" Type="http://schemas.openxmlformats.org/officeDocument/2006/relationships/hyperlink" Target="mailto:tislam@apo-toky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 Araki</dc:creator>
  <cp:keywords/>
  <dc:description/>
  <cp:lastModifiedBy>Mami Yoshida</cp:lastModifiedBy>
  <cp:revision>3</cp:revision>
  <cp:lastPrinted>2025-03-07T15:35:00Z</cp:lastPrinted>
  <dcterms:created xsi:type="dcterms:W3CDTF">2025-03-10T03:44:00Z</dcterms:created>
  <dcterms:modified xsi:type="dcterms:W3CDTF">2025-03-10T04:53:00Z</dcterms:modified>
</cp:coreProperties>
</file>